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1E0" w:firstRow="1" w:lastRow="1" w:firstColumn="1" w:lastColumn="1" w:noHBand="0" w:noVBand="0"/>
      </w:tblPr>
      <w:tblGrid>
        <w:gridCol w:w="5637"/>
        <w:gridCol w:w="4443"/>
      </w:tblGrid>
      <w:tr w:rsidR="005C0B4B" w:rsidRPr="006F3E3B" w:rsidTr="00CB1811">
        <w:trPr>
          <w:trHeight w:hRule="exact" w:val="2016"/>
        </w:trPr>
        <w:tc>
          <w:tcPr>
            <w:tcW w:w="2796" w:type="pct"/>
            <w:shd w:val="clear" w:color="auto" w:fill="auto"/>
          </w:tcPr>
          <w:p w:rsidR="001D5BA6" w:rsidRPr="006F3E3B" w:rsidRDefault="00CC3A04" w:rsidP="006F3E3B">
            <w:pPr>
              <w:tabs>
                <w:tab w:val="clear" w:pos="720"/>
                <w:tab w:val="clear" w:pos="1440"/>
                <w:tab w:val="clear" w:pos="2160"/>
                <w:tab w:val="clear" w:pos="2880"/>
                <w:tab w:val="left" w:pos="990"/>
                <w:tab w:val="left" w:pos="4680"/>
                <w:tab w:val="left" w:pos="5400"/>
                <w:tab w:val="left" w:pos="6480"/>
                <w:tab w:val="right" w:pos="9000"/>
              </w:tabs>
              <w:spacing w:line="260" w:lineRule="exact"/>
              <w:rPr>
                <w:rFonts w:ascii="Clan-News" w:hAnsi="Clan-News"/>
                <w:color w:val="336699"/>
                <w:spacing w:val="-2"/>
                <w:sz w:val="19"/>
                <w:szCs w:val="19"/>
              </w:rPr>
            </w:pPr>
            <w:r>
              <w:rPr>
                <w:rFonts w:ascii="Clan-News" w:hAnsi="Clan-News"/>
                <w:b/>
                <w:color w:val="336699"/>
                <w:spacing w:val="-2"/>
                <w:sz w:val="20"/>
              </w:rPr>
              <w:t>Culture</w:t>
            </w:r>
            <w:r w:rsidR="00E868D3">
              <w:rPr>
                <w:rFonts w:ascii="Clan-News" w:hAnsi="Clan-News"/>
                <w:b/>
                <w:color w:val="336699"/>
                <w:spacing w:val="-2"/>
                <w:sz w:val="20"/>
              </w:rPr>
              <w:t>,</w:t>
            </w:r>
            <w:r>
              <w:rPr>
                <w:rFonts w:ascii="Clan-News" w:hAnsi="Clan-News"/>
                <w:b/>
                <w:color w:val="336699"/>
                <w:spacing w:val="-2"/>
                <w:sz w:val="20"/>
              </w:rPr>
              <w:t xml:space="preserve"> Tourism </w:t>
            </w:r>
            <w:r w:rsidR="00543D22">
              <w:rPr>
                <w:rFonts w:ascii="Clan-News" w:hAnsi="Clan-News"/>
                <w:b/>
                <w:color w:val="336699"/>
                <w:spacing w:val="-2"/>
                <w:sz w:val="20"/>
              </w:rPr>
              <w:t>and</w:t>
            </w:r>
            <w:r>
              <w:rPr>
                <w:rFonts w:ascii="Clan-News" w:hAnsi="Clan-News"/>
                <w:b/>
                <w:color w:val="336699"/>
                <w:spacing w:val="-2"/>
                <w:sz w:val="20"/>
              </w:rPr>
              <w:t xml:space="preserve"> </w:t>
            </w:r>
            <w:r w:rsidR="00B10C94">
              <w:rPr>
                <w:rFonts w:ascii="Clan-News" w:hAnsi="Clan-News"/>
                <w:b/>
                <w:color w:val="336699"/>
                <w:spacing w:val="-2"/>
                <w:sz w:val="20"/>
              </w:rPr>
              <w:t>Major Events</w:t>
            </w:r>
            <w:r w:rsidR="008776BF" w:rsidRPr="006F3E3B">
              <w:rPr>
                <w:rFonts w:ascii="Clan-News" w:hAnsi="Clan-News"/>
                <w:b/>
                <w:color w:val="336699"/>
                <w:spacing w:val="-2"/>
                <w:sz w:val="20"/>
              </w:rPr>
              <w:t xml:space="preserve"> </w:t>
            </w:r>
            <w:r w:rsidR="008B7386" w:rsidRPr="006F3E3B">
              <w:rPr>
                <w:rFonts w:ascii="Clan-News" w:hAnsi="Clan-News"/>
                <w:b/>
                <w:color w:val="336699"/>
                <w:spacing w:val="-2"/>
                <w:sz w:val="20"/>
              </w:rPr>
              <w:t>Directorate</w:t>
            </w:r>
          </w:p>
          <w:p w:rsidR="001D5BA6" w:rsidRPr="006F3E3B" w:rsidRDefault="002856B3" w:rsidP="006F3E3B">
            <w:pPr>
              <w:tabs>
                <w:tab w:val="clear" w:pos="720"/>
                <w:tab w:val="clear" w:pos="1440"/>
                <w:tab w:val="clear" w:pos="2160"/>
                <w:tab w:val="clear" w:pos="2880"/>
                <w:tab w:val="left" w:pos="4680"/>
                <w:tab w:val="left" w:pos="5400"/>
                <w:tab w:val="right" w:pos="9000"/>
              </w:tabs>
              <w:spacing w:line="260" w:lineRule="exact"/>
              <w:rPr>
                <w:rFonts w:ascii="Clan-News" w:hAnsi="Clan-News" w:cs="Arial"/>
                <w:spacing w:val="-2"/>
                <w:sz w:val="19"/>
                <w:szCs w:val="19"/>
              </w:rPr>
            </w:pPr>
            <w:r w:rsidRPr="002856B3">
              <w:rPr>
                <w:rFonts w:ascii="Clan-News" w:hAnsi="Clan-News"/>
                <w:spacing w:val="-2"/>
                <w:sz w:val="19"/>
                <w:szCs w:val="19"/>
              </w:rPr>
              <w:t>Tourism and Major Events</w:t>
            </w:r>
            <w:r>
              <w:rPr>
                <w:rFonts w:ascii="Clan-News" w:hAnsi="Clan-News"/>
                <w:spacing w:val="-2"/>
                <w:sz w:val="19"/>
                <w:szCs w:val="19"/>
              </w:rPr>
              <w:t xml:space="preserve"> </w:t>
            </w:r>
            <w:r w:rsidR="001D5BA6" w:rsidRPr="006F3E3B">
              <w:rPr>
                <w:rFonts w:ascii="Clan-News" w:hAnsi="Clan-News"/>
                <w:spacing w:val="-2"/>
                <w:sz w:val="19"/>
                <w:szCs w:val="19"/>
              </w:rPr>
              <w:t>Division</w:t>
            </w:r>
          </w:p>
          <w:p w:rsidR="005C0B4B" w:rsidRPr="006F3E3B" w:rsidRDefault="005C0B4B" w:rsidP="006F3E3B">
            <w:pPr>
              <w:tabs>
                <w:tab w:val="clear" w:pos="720"/>
                <w:tab w:val="clear" w:pos="1440"/>
                <w:tab w:val="clear" w:pos="2160"/>
                <w:tab w:val="clear" w:pos="2880"/>
              </w:tabs>
              <w:rPr>
                <w:rFonts w:ascii="Clan-News" w:hAnsi="Clan-News" w:cs="Arial"/>
                <w:spacing w:val="-2"/>
                <w:sz w:val="19"/>
                <w:szCs w:val="19"/>
              </w:rPr>
            </w:pPr>
          </w:p>
          <w:p w:rsidR="00792025" w:rsidRPr="006F3E3B" w:rsidRDefault="00792025" w:rsidP="006F3E3B">
            <w:pPr>
              <w:tabs>
                <w:tab w:val="clear" w:pos="720"/>
                <w:tab w:val="clear" w:pos="1440"/>
                <w:tab w:val="clear" w:pos="2160"/>
                <w:tab w:val="clear" w:pos="2880"/>
              </w:tabs>
              <w:rPr>
                <w:rFonts w:ascii="Clan-News" w:hAnsi="Clan-News" w:cs="Arial"/>
                <w:spacing w:val="-2"/>
                <w:sz w:val="19"/>
                <w:szCs w:val="19"/>
              </w:rPr>
            </w:pPr>
          </w:p>
          <w:p w:rsidR="004E326B" w:rsidRPr="006F3E3B" w:rsidRDefault="004E326B" w:rsidP="006F3E3B">
            <w:pPr>
              <w:tabs>
                <w:tab w:val="clear" w:pos="720"/>
                <w:tab w:val="clear" w:pos="1440"/>
                <w:tab w:val="clear" w:pos="2160"/>
                <w:tab w:val="clear" w:pos="2880"/>
              </w:tabs>
              <w:spacing w:line="240" w:lineRule="exact"/>
              <w:rPr>
                <w:rFonts w:ascii="Clan-News" w:hAnsi="Clan-News" w:cs="Arial"/>
                <w:spacing w:val="-2"/>
                <w:sz w:val="19"/>
                <w:szCs w:val="19"/>
                <w:lang w:val="de-DE"/>
              </w:rPr>
            </w:pPr>
          </w:p>
          <w:p w:rsidR="001C63CF" w:rsidRPr="006F3E3B" w:rsidRDefault="001C63CF" w:rsidP="006F3E3B">
            <w:pPr>
              <w:tabs>
                <w:tab w:val="clear" w:pos="720"/>
                <w:tab w:val="clear" w:pos="1440"/>
                <w:tab w:val="clear" w:pos="2160"/>
                <w:tab w:val="clear" w:pos="2880"/>
              </w:tabs>
              <w:spacing w:line="240" w:lineRule="exact"/>
              <w:rPr>
                <w:rFonts w:ascii="Clan-News" w:hAnsi="Clan-News" w:cs="Arial"/>
                <w:spacing w:val="-2"/>
                <w:sz w:val="19"/>
                <w:szCs w:val="19"/>
                <w:lang w:val="de-DE"/>
              </w:rPr>
            </w:pPr>
          </w:p>
        </w:tc>
        <w:tc>
          <w:tcPr>
            <w:tcW w:w="2204" w:type="pct"/>
            <w:shd w:val="clear" w:color="auto" w:fill="auto"/>
          </w:tcPr>
          <w:p w:rsidR="00B54307" w:rsidRPr="006F3E3B" w:rsidRDefault="00CB1811" w:rsidP="006F3E3B">
            <w:pPr>
              <w:tabs>
                <w:tab w:val="clear" w:pos="720"/>
                <w:tab w:val="clear" w:pos="1440"/>
                <w:tab w:val="clear" w:pos="2160"/>
                <w:tab w:val="clear" w:pos="2880"/>
              </w:tabs>
              <w:jc w:val="right"/>
              <w:rPr>
                <w:rFonts w:cs="Arial"/>
              </w:rPr>
            </w:pPr>
            <w:r w:rsidRPr="00EE3FAD">
              <w:rPr>
                <w:rFonts w:ascii="Scottish Government 2016" w:hAnsi="Scottish Government 2016"/>
                <w:color w:val="0065BD"/>
                <w:sz w:val="84"/>
                <w:szCs w:val="84"/>
              </w:rPr>
              <w:t></w:t>
            </w:r>
            <w:r w:rsidRPr="00EE3FAD">
              <w:rPr>
                <w:rFonts w:ascii="Scottish Government 2016" w:hAnsi="Scottish Government 2016"/>
                <w:color w:val="333E48"/>
                <w:sz w:val="84"/>
                <w:szCs w:val="84"/>
              </w:rPr>
              <w:t></w:t>
            </w:r>
            <w:r w:rsidRPr="00EE3FAD">
              <w:rPr>
                <w:rFonts w:ascii="Scottish Government 2016" w:hAnsi="Scottish Government 2016"/>
                <w:color w:val="8B8C93"/>
                <w:sz w:val="84"/>
                <w:szCs w:val="84"/>
              </w:rPr>
              <w:t></w:t>
            </w:r>
            <w:r w:rsidRPr="00EE3FAD">
              <w:rPr>
                <w:rFonts w:ascii="Scottish Government 2016" w:hAnsi="Scottish Government 2016"/>
                <w:color w:val="333E48"/>
                <w:sz w:val="84"/>
                <w:szCs w:val="84"/>
              </w:rPr>
              <w:t></w:t>
            </w:r>
          </w:p>
        </w:tc>
      </w:tr>
      <w:bookmarkStart w:id="0" w:name="Name"/>
      <w:tr w:rsidR="00FE3092" w:rsidRPr="006F3E3B" w:rsidTr="00CB1811">
        <w:trPr>
          <w:trHeight w:hRule="exact" w:val="2448"/>
        </w:trPr>
        <w:tc>
          <w:tcPr>
            <w:tcW w:w="2796" w:type="pct"/>
            <w:shd w:val="clear" w:color="auto" w:fill="auto"/>
          </w:tcPr>
          <w:p w:rsidR="00FE3092" w:rsidRPr="006F3E3B" w:rsidRDefault="00FE3092" w:rsidP="006F3E3B">
            <w:pPr>
              <w:tabs>
                <w:tab w:val="clear" w:pos="720"/>
                <w:tab w:val="clear" w:pos="1440"/>
                <w:tab w:val="clear" w:pos="2160"/>
                <w:tab w:val="clear" w:pos="2880"/>
                <w:tab w:val="left" w:pos="4680"/>
                <w:tab w:val="left" w:pos="5400"/>
                <w:tab w:val="right" w:pos="9000"/>
              </w:tabs>
              <w:spacing w:line="260" w:lineRule="exact"/>
              <w:rPr>
                <w:rFonts w:cs="Arial"/>
                <w:spacing w:val="-4"/>
              </w:rPr>
            </w:pPr>
            <w:r w:rsidRPr="006F3E3B">
              <w:rPr>
                <w:rFonts w:cs="Arial"/>
                <w:spacing w:val="-4"/>
              </w:rPr>
              <w:fldChar w:fldCharType="begin"/>
            </w:r>
            <w:r w:rsidRPr="006F3E3B">
              <w:rPr>
                <w:rFonts w:cs="Arial"/>
                <w:spacing w:val="-4"/>
              </w:rPr>
              <w:instrText>MERGEFIELD Name</w:instrText>
            </w:r>
            <w:r w:rsidRPr="006F3E3B">
              <w:rPr>
                <w:rFonts w:cs="Arial"/>
                <w:spacing w:val="-4"/>
              </w:rPr>
              <w:fldChar w:fldCharType="separate"/>
            </w:r>
            <w:r w:rsidR="007A108F">
              <w:rPr>
                <w:rFonts w:cs="Arial"/>
                <w:noProof/>
                <w:spacing w:val="-4"/>
              </w:rPr>
              <w:t>Peter Duthie</w:t>
            </w:r>
            <w:r w:rsidRPr="006F3E3B">
              <w:rPr>
                <w:rFonts w:cs="Arial"/>
                <w:spacing w:val="-4"/>
              </w:rPr>
              <w:fldChar w:fldCharType="end"/>
            </w:r>
            <w:bookmarkEnd w:id="0"/>
          </w:p>
          <w:p w:rsidR="007A108F" w:rsidRDefault="007A108F" w:rsidP="006F3E3B">
            <w:pPr>
              <w:tabs>
                <w:tab w:val="clear" w:pos="720"/>
                <w:tab w:val="clear" w:pos="1440"/>
                <w:tab w:val="clear" w:pos="2160"/>
                <w:tab w:val="clear" w:pos="2880"/>
                <w:tab w:val="left" w:pos="4680"/>
                <w:tab w:val="left" w:pos="5400"/>
                <w:tab w:val="right" w:pos="9000"/>
              </w:tabs>
              <w:spacing w:line="260" w:lineRule="exact"/>
              <w:rPr>
                <w:rFonts w:cs="Arial"/>
                <w:spacing w:val="-4"/>
              </w:rPr>
            </w:pPr>
            <w:bookmarkStart w:id="1" w:name="Organisation"/>
            <w:r>
              <w:rPr>
                <w:rFonts w:cs="Arial"/>
                <w:spacing w:val="-4"/>
              </w:rPr>
              <w:t>Chair</w:t>
            </w:r>
          </w:p>
          <w:p w:rsidR="00FE3092" w:rsidRPr="006F3E3B" w:rsidRDefault="007A108F" w:rsidP="006F3E3B">
            <w:pPr>
              <w:tabs>
                <w:tab w:val="clear" w:pos="720"/>
                <w:tab w:val="clear" w:pos="1440"/>
                <w:tab w:val="clear" w:pos="2160"/>
                <w:tab w:val="clear" w:pos="2880"/>
                <w:tab w:val="left" w:pos="4680"/>
                <w:tab w:val="left" w:pos="5400"/>
                <w:tab w:val="right" w:pos="9000"/>
              </w:tabs>
              <w:spacing w:line="260" w:lineRule="exact"/>
              <w:rPr>
                <w:rFonts w:cs="Arial"/>
                <w:spacing w:val="-4"/>
              </w:rPr>
            </w:pPr>
            <w:r>
              <w:rPr>
                <w:rFonts w:cs="Arial"/>
                <w:spacing w:val="-4"/>
              </w:rPr>
              <w:t>Events Industry Advisory Group</w:t>
            </w:r>
            <w:bookmarkEnd w:id="1"/>
          </w:p>
          <w:p w:rsidR="00FE3092" w:rsidRPr="006F3E3B" w:rsidRDefault="00FE3092" w:rsidP="006F3E3B">
            <w:pPr>
              <w:tabs>
                <w:tab w:val="clear" w:pos="720"/>
                <w:tab w:val="clear" w:pos="1440"/>
                <w:tab w:val="clear" w:pos="2160"/>
                <w:tab w:val="clear" w:pos="2880"/>
                <w:tab w:val="left" w:pos="4680"/>
                <w:tab w:val="left" w:pos="5400"/>
                <w:tab w:val="right" w:pos="9000"/>
              </w:tabs>
              <w:rPr>
                <w:rFonts w:cs="Arial"/>
                <w:spacing w:val="-4"/>
              </w:rPr>
            </w:pPr>
          </w:p>
          <w:p w:rsidR="007A108F" w:rsidRDefault="007A108F" w:rsidP="006F3E3B">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spacing w:val="-2"/>
              </w:rPr>
            </w:pPr>
          </w:p>
          <w:p w:rsidR="00FE3092" w:rsidRPr="007A108F" w:rsidRDefault="007A108F" w:rsidP="006F3E3B">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spacing w:val="-2"/>
              </w:rPr>
            </w:pPr>
            <w:r w:rsidRPr="007A108F">
              <w:rPr>
                <w:rFonts w:cs="Arial"/>
                <w:spacing w:val="-2"/>
              </w:rPr>
              <w:t>8 April 2021</w:t>
            </w:r>
          </w:p>
        </w:tc>
        <w:tc>
          <w:tcPr>
            <w:tcW w:w="2204" w:type="pct"/>
            <w:shd w:val="clear" w:color="auto" w:fill="auto"/>
          </w:tcPr>
          <w:p w:rsidR="00FE3092" w:rsidRPr="006F3E3B" w:rsidRDefault="00FE3092" w:rsidP="00712AE1">
            <w:pPr>
              <w:tabs>
                <w:tab w:val="left" w:pos="398"/>
                <w:tab w:val="left" w:pos="884"/>
                <w:tab w:val="left" w:pos="5400"/>
                <w:tab w:val="right" w:pos="10170"/>
              </w:tabs>
              <w:jc w:val="right"/>
              <w:rPr>
                <w:rFonts w:cs="Arial"/>
                <w:b/>
                <w:sz w:val="64"/>
                <w:szCs w:val="64"/>
              </w:rPr>
            </w:pPr>
          </w:p>
        </w:tc>
      </w:tr>
    </w:tbl>
    <w:p w:rsidR="00B736AD" w:rsidRPr="00F71D6F" w:rsidRDefault="00B736AD" w:rsidP="004E326B">
      <w:pPr>
        <w:tabs>
          <w:tab w:val="clear" w:pos="720"/>
          <w:tab w:val="clear" w:pos="1440"/>
          <w:tab w:val="clear" w:pos="2160"/>
          <w:tab w:val="clear" w:pos="2880"/>
        </w:tabs>
        <w:ind w:left="-1080" w:right="-877"/>
        <w:rPr>
          <w:rFonts w:cs="Arial"/>
        </w:rPr>
      </w:pPr>
      <w:r w:rsidRPr="00F71D6F">
        <w:rPr>
          <w:rFonts w:cs="Arial"/>
        </w:rPr>
        <w:t>___</w:t>
      </w:r>
    </w:p>
    <w:p w:rsidR="004E326B" w:rsidRPr="00F71D6F" w:rsidRDefault="004E326B" w:rsidP="00CA625D">
      <w:pPr>
        <w:tabs>
          <w:tab w:val="clear" w:pos="720"/>
          <w:tab w:val="clear" w:pos="1440"/>
          <w:tab w:val="clear" w:pos="2160"/>
          <w:tab w:val="clear" w:pos="2880"/>
          <w:tab w:val="left" w:pos="1080"/>
        </w:tabs>
        <w:spacing w:line="240" w:lineRule="exact"/>
        <w:rPr>
          <w:rFonts w:cs="Arial"/>
        </w:rPr>
      </w:pPr>
    </w:p>
    <w:p w:rsidR="007A108F" w:rsidRDefault="007A108F" w:rsidP="007A108F">
      <w:pPr>
        <w:tabs>
          <w:tab w:val="clear" w:pos="720"/>
          <w:tab w:val="clear" w:pos="1440"/>
          <w:tab w:val="clear" w:pos="2160"/>
          <w:tab w:val="clear" w:pos="2880"/>
          <w:tab w:val="clear" w:pos="9907"/>
        </w:tabs>
        <w:rPr>
          <w:szCs w:val="20"/>
          <w:lang w:eastAsia="en-US"/>
        </w:rPr>
      </w:pPr>
    </w:p>
    <w:p w:rsidR="007A108F" w:rsidRPr="007A108F" w:rsidRDefault="007A108F" w:rsidP="007A108F">
      <w:pPr>
        <w:tabs>
          <w:tab w:val="clear" w:pos="720"/>
          <w:tab w:val="clear" w:pos="1440"/>
          <w:tab w:val="clear" w:pos="2160"/>
          <w:tab w:val="clear" w:pos="2880"/>
          <w:tab w:val="clear" w:pos="9907"/>
        </w:tabs>
        <w:rPr>
          <w:szCs w:val="20"/>
          <w:lang w:eastAsia="en-US"/>
        </w:rPr>
      </w:pPr>
      <w:r w:rsidRPr="007A108F">
        <w:rPr>
          <w:szCs w:val="20"/>
          <w:lang w:eastAsia="en-US"/>
        </w:rPr>
        <w:t>Dear Peter</w:t>
      </w:r>
    </w:p>
    <w:p w:rsidR="007A108F" w:rsidRPr="007A108F" w:rsidRDefault="007A108F" w:rsidP="007A108F">
      <w:pPr>
        <w:tabs>
          <w:tab w:val="clear" w:pos="720"/>
          <w:tab w:val="clear" w:pos="1440"/>
          <w:tab w:val="clear" w:pos="2160"/>
          <w:tab w:val="clear" w:pos="2880"/>
          <w:tab w:val="clear" w:pos="9907"/>
        </w:tabs>
        <w:rPr>
          <w:szCs w:val="20"/>
          <w:lang w:eastAsia="en-US"/>
        </w:rPr>
      </w:pPr>
    </w:p>
    <w:p w:rsidR="007A108F" w:rsidRPr="007A108F" w:rsidRDefault="007A108F" w:rsidP="007A108F">
      <w:pPr>
        <w:tabs>
          <w:tab w:val="clear" w:pos="720"/>
          <w:tab w:val="clear" w:pos="1440"/>
          <w:tab w:val="clear" w:pos="2160"/>
          <w:tab w:val="clear" w:pos="2880"/>
          <w:tab w:val="clear" w:pos="9907"/>
        </w:tabs>
        <w:rPr>
          <w:color w:val="000000"/>
          <w:szCs w:val="20"/>
          <w:lang w:eastAsia="en-US"/>
        </w:rPr>
      </w:pPr>
      <w:r w:rsidRPr="007A108F">
        <w:rPr>
          <w:color w:val="000000"/>
          <w:szCs w:val="20"/>
          <w:lang w:eastAsia="en-US"/>
        </w:rPr>
        <w:t>Thank you for your letter of 5 March 2021 to the First Minister on behalf of the Events Industry Advisory Group (</w:t>
      </w:r>
      <w:proofErr w:type="spellStart"/>
      <w:r w:rsidRPr="007A108F">
        <w:rPr>
          <w:color w:val="000000"/>
          <w:szCs w:val="20"/>
          <w:lang w:eastAsia="en-US"/>
        </w:rPr>
        <w:t>EIAG</w:t>
      </w:r>
      <w:proofErr w:type="spellEnd"/>
      <w:r w:rsidRPr="007A108F">
        <w:rPr>
          <w:color w:val="000000"/>
          <w:szCs w:val="20"/>
          <w:lang w:eastAsia="en-US"/>
        </w:rPr>
        <w:t xml:space="preserve">) in which you express concerns over the Scottish Government’s approach to exiting lockdown and the removal of the current restrictions on events. </w:t>
      </w:r>
    </w:p>
    <w:p w:rsidR="007A108F" w:rsidRPr="007A108F" w:rsidRDefault="007A108F" w:rsidP="007A108F">
      <w:pPr>
        <w:tabs>
          <w:tab w:val="clear" w:pos="720"/>
          <w:tab w:val="clear" w:pos="1440"/>
          <w:tab w:val="clear" w:pos="2160"/>
          <w:tab w:val="clear" w:pos="2880"/>
          <w:tab w:val="clear" w:pos="9907"/>
        </w:tabs>
        <w:rPr>
          <w:color w:val="000000"/>
          <w:szCs w:val="20"/>
          <w:lang w:eastAsia="en-US"/>
        </w:rPr>
      </w:pPr>
    </w:p>
    <w:p w:rsidR="007A108F" w:rsidRPr="007A108F" w:rsidRDefault="007A108F" w:rsidP="007A108F">
      <w:pPr>
        <w:tabs>
          <w:tab w:val="clear" w:pos="720"/>
          <w:tab w:val="clear" w:pos="1440"/>
          <w:tab w:val="clear" w:pos="2160"/>
          <w:tab w:val="clear" w:pos="2880"/>
          <w:tab w:val="clear" w:pos="9907"/>
        </w:tabs>
        <w:rPr>
          <w:color w:val="000000"/>
          <w:szCs w:val="20"/>
          <w:lang w:eastAsia="en-US"/>
        </w:rPr>
      </w:pPr>
      <w:r w:rsidRPr="007A108F">
        <w:rPr>
          <w:color w:val="000000"/>
          <w:szCs w:val="20"/>
          <w:lang w:eastAsia="en-US"/>
        </w:rPr>
        <w:t xml:space="preserve">I must apologise for the delay in responding to your letter. Ministers had hoped to be able to include in their reply the outcome of their review of permitted attendance numbers at events within the various levels of the Strategic Framework.  Unfortunately this review had not been concluded at the time when we entered the pre-election period and Ministers became constrained in their ability to respond to correspondence.  I can assure you, however, that the extremely helpful work of the </w:t>
      </w:r>
      <w:proofErr w:type="spellStart"/>
      <w:r w:rsidRPr="007A108F">
        <w:rPr>
          <w:color w:val="000000"/>
          <w:szCs w:val="20"/>
          <w:lang w:eastAsia="en-US"/>
        </w:rPr>
        <w:t>EIAG</w:t>
      </w:r>
      <w:proofErr w:type="spellEnd"/>
      <w:r w:rsidRPr="007A108F">
        <w:rPr>
          <w:color w:val="000000"/>
          <w:szCs w:val="20"/>
          <w:lang w:eastAsia="en-US"/>
        </w:rPr>
        <w:t xml:space="preserve"> “Route Back” Working Group has been influential in informing that review and we very much hope that the outcome will be announced in the coming days. We fully understand how vital this information is for event organisers who often have long lead-in times for their events and who are financially exposed by the current uncertainty.  As you will know from your discussion with the Cabinet Secretary on 19 March, Ministers recognise this necessity too.</w:t>
      </w:r>
    </w:p>
    <w:p w:rsidR="007A108F" w:rsidRPr="007A108F" w:rsidRDefault="007A108F" w:rsidP="007A108F">
      <w:pPr>
        <w:tabs>
          <w:tab w:val="clear" w:pos="720"/>
          <w:tab w:val="clear" w:pos="1440"/>
          <w:tab w:val="clear" w:pos="2160"/>
          <w:tab w:val="clear" w:pos="2880"/>
          <w:tab w:val="clear" w:pos="9907"/>
        </w:tabs>
        <w:rPr>
          <w:color w:val="000000"/>
          <w:szCs w:val="20"/>
          <w:lang w:eastAsia="en-US"/>
        </w:rPr>
      </w:pPr>
    </w:p>
    <w:p w:rsidR="007A108F" w:rsidRPr="007A108F" w:rsidRDefault="007A108F" w:rsidP="007A108F">
      <w:pPr>
        <w:tabs>
          <w:tab w:val="clear" w:pos="720"/>
          <w:tab w:val="clear" w:pos="1440"/>
          <w:tab w:val="clear" w:pos="2160"/>
          <w:tab w:val="clear" w:pos="2880"/>
          <w:tab w:val="clear" w:pos="9907"/>
        </w:tabs>
        <w:rPr>
          <w:rFonts w:cs="Arial"/>
          <w:color w:val="000000"/>
          <w:lang w:eastAsia="en-US"/>
        </w:rPr>
      </w:pPr>
      <w:r w:rsidRPr="007A108F">
        <w:rPr>
          <w:color w:val="000000"/>
          <w:szCs w:val="20"/>
          <w:lang w:eastAsia="en-US"/>
        </w:rPr>
        <w:t xml:space="preserve">We understand the frustrations felt across the sector, including within </w:t>
      </w:r>
      <w:proofErr w:type="spellStart"/>
      <w:r w:rsidRPr="007A108F">
        <w:rPr>
          <w:color w:val="000000"/>
          <w:szCs w:val="20"/>
          <w:lang w:eastAsia="en-US"/>
        </w:rPr>
        <w:t>EIAG</w:t>
      </w:r>
      <w:proofErr w:type="spellEnd"/>
      <w:r w:rsidRPr="007A108F">
        <w:rPr>
          <w:color w:val="000000"/>
          <w:szCs w:val="20"/>
          <w:lang w:eastAsia="en-US"/>
        </w:rPr>
        <w:t>, that there is not yet greater certainty about how and when events may resume in Scotland</w:t>
      </w:r>
      <w:r w:rsidRPr="007A108F">
        <w:rPr>
          <w:color w:val="000000"/>
          <w:lang w:eastAsia="en-US"/>
        </w:rPr>
        <w:t>.  As you know t</w:t>
      </w:r>
      <w:r w:rsidRPr="007A108F">
        <w:rPr>
          <w:rFonts w:cs="Arial"/>
          <w:color w:val="000000"/>
          <w:lang w:eastAsia="en-US"/>
        </w:rPr>
        <w:t xml:space="preserve">here are still significant unknowns, particularly around the impact of vaccines on transmissibility, and the ongoing impact of vaccines on new variants but there have been some encouraging signs recently in our progress in suppressing the virus that should give us grounds to be more optimistic for later this year.  </w:t>
      </w:r>
    </w:p>
    <w:p w:rsidR="007A108F" w:rsidRPr="007A108F" w:rsidRDefault="007A108F" w:rsidP="007A108F">
      <w:pPr>
        <w:tabs>
          <w:tab w:val="clear" w:pos="720"/>
          <w:tab w:val="clear" w:pos="1440"/>
          <w:tab w:val="clear" w:pos="2160"/>
          <w:tab w:val="clear" w:pos="2880"/>
          <w:tab w:val="clear" w:pos="9907"/>
        </w:tabs>
        <w:rPr>
          <w:rFonts w:cs="Arial"/>
          <w:color w:val="000000"/>
          <w:lang w:eastAsia="en-US"/>
        </w:rPr>
      </w:pPr>
    </w:p>
    <w:p w:rsidR="007A108F" w:rsidRPr="007A108F" w:rsidRDefault="007A108F" w:rsidP="007A108F">
      <w:pPr>
        <w:tabs>
          <w:tab w:val="clear" w:pos="720"/>
          <w:tab w:val="clear" w:pos="1440"/>
          <w:tab w:val="clear" w:pos="2160"/>
          <w:tab w:val="clear" w:pos="2880"/>
          <w:tab w:val="clear" w:pos="9907"/>
        </w:tabs>
        <w:rPr>
          <w:rFonts w:cs="Arial"/>
          <w:color w:val="000000"/>
          <w:lang w:eastAsia="en-US"/>
        </w:rPr>
      </w:pPr>
      <w:r w:rsidRPr="007A108F">
        <w:rPr>
          <w:rFonts w:cs="Arial"/>
          <w:color w:val="000000"/>
          <w:lang w:eastAsia="en-US"/>
        </w:rPr>
        <w:t>You will be aware that the First Minister has just given the Scottish Government’s approval for the attendance of 12,000 spectators at the UEFA European Championship matches at Hampden in June.  This decision was taken on the basis of clinical advice to Ministers and assurances around a series of mitigation measures that the organisers will put in place for the event.  It represents a step change in the number of permitted attendees at an organised event in Scotland and should give the sector some confidence that a less restrictive event environment could be possible in the coming months.</w:t>
      </w:r>
    </w:p>
    <w:p w:rsidR="007A108F" w:rsidRPr="007A108F" w:rsidRDefault="007A108F" w:rsidP="007A108F">
      <w:pPr>
        <w:tabs>
          <w:tab w:val="clear" w:pos="720"/>
          <w:tab w:val="clear" w:pos="1440"/>
          <w:tab w:val="clear" w:pos="2160"/>
          <w:tab w:val="clear" w:pos="2880"/>
          <w:tab w:val="clear" w:pos="9907"/>
        </w:tabs>
        <w:rPr>
          <w:rFonts w:cs="Arial"/>
          <w:color w:val="000000"/>
          <w:lang w:eastAsia="en-US"/>
        </w:rPr>
      </w:pPr>
    </w:p>
    <w:p w:rsidR="007A108F" w:rsidRDefault="007A108F" w:rsidP="007A108F">
      <w:pPr>
        <w:tabs>
          <w:tab w:val="clear" w:pos="720"/>
          <w:tab w:val="clear" w:pos="1440"/>
          <w:tab w:val="clear" w:pos="2160"/>
          <w:tab w:val="clear" w:pos="2880"/>
          <w:tab w:val="clear" w:pos="9907"/>
        </w:tabs>
        <w:rPr>
          <w:rFonts w:cs="Arial"/>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Cs w:val="20"/>
          <w:lang w:eastAsia="en-US"/>
        </w:rPr>
      </w:pPr>
      <w:r w:rsidRPr="007A108F">
        <w:rPr>
          <w:rFonts w:cs="Arial"/>
          <w:szCs w:val="20"/>
          <w:lang w:eastAsia="en-US"/>
        </w:rPr>
        <w:t xml:space="preserve">In addition, as Ms Hyslop mentioned on 19 March, the First Minister has given her approval for what we are calling a ‘gateway’ process that is intended to allow some flagship events </w:t>
      </w:r>
      <w:r w:rsidRPr="007A108F">
        <w:rPr>
          <w:rFonts w:cs="Arial"/>
          <w:color w:val="000000"/>
          <w:lang w:eastAsia="en-US"/>
        </w:rPr>
        <w:t>to</w:t>
      </w:r>
      <w:r w:rsidRPr="007A108F">
        <w:rPr>
          <w:rFonts w:cs="Arial"/>
          <w:color w:val="000000"/>
          <w:shd w:val="clear" w:color="auto" w:fill="FFFFFF"/>
          <w:lang w:eastAsia="en-US"/>
        </w:rPr>
        <w:t xml:space="preserve"> take place with a limited number of attendees over the summer, subject to epidemiological conditions</w:t>
      </w:r>
      <w:r w:rsidRPr="007A108F">
        <w:rPr>
          <w:rFonts w:cs="Arial"/>
          <w:color w:val="333333"/>
          <w:shd w:val="clear" w:color="auto" w:fill="FFFFFF"/>
          <w:lang w:eastAsia="en-US"/>
        </w:rPr>
        <w:t>.</w:t>
      </w:r>
      <w:r w:rsidRPr="007A108F">
        <w:rPr>
          <w:rFonts w:cs="Arial"/>
          <w:szCs w:val="20"/>
          <w:lang w:eastAsia="en-US"/>
        </w:rPr>
        <w:t xml:space="preserve"> The First Minister understands the particular difficulties facing the events sector and this process is an indication that Ministers will look favourably on the return of events in a meaningful way if the conditions to do so in safety can be met.  I have set out in an Annex to this letter the criteria agreed by the First Minister for the gateway process and a provisional list of events that has been drawn up with EventScotland for consideration as part of this process.  The recent decision on the UEFA European Championship</w:t>
      </w:r>
      <w:r>
        <w:rPr>
          <w:rFonts w:cs="Arial"/>
          <w:szCs w:val="20"/>
          <w:lang w:eastAsia="en-US"/>
        </w:rPr>
        <w:t>s</w:t>
      </w:r>
      <w:r w:rsidRPr="007A108F">
        <w:rPr>
          <w:rFonts w:cs="Arial"/>
          <w:szCs w:val="20"/>
          <w:lang w:eastAsia="en-US"/>
        </w:rPr>
        <w:t xml:space="preserve"> is an indication of a successful outcome to this approach.</w:t>
      </w:r>
    </w:p>
    <w:p w:rsidR="007A108F" w:rsidRPr="007A108F" w:rsidRDefault="007A108F" w:rsidP="007A108F">
      <w:pPr>
        <w:tabs>
          <w:tab w:val="clear" w:pos="720"/>
          <w:tab w:val="clear" w:pos="1440"/>
          <w:tab w:val="clear" w:pos="2160"/>
          <w:tab w:val="clear" w:pos="2880"/>
          <w:tab w:val="clear" w:pos="9907"/>
        </w:tabs>
        <w:rPr>
          <w:rFonts w:cs="Arial"/>
          <w:szCs w:val="20"/>
          <w:lang w:eastAsia="en-US"/>
        </w:rPr>
      </w:pPr>
    </w:p>
    <w:p w:rsidR="007A108F" w:rsidRDefault="007A108F" w:rsidP="007A108F">
      <w:pPr>
        <w:tabs>
          <w:tab w:val="clear" w:pos="720"/>
          <w:tab w:val="clear" w:pos="1440"/>
          <w:tab w:val="clear" w:pos="2160"/>
          <w:tab w:val="clear" w:pos="2880"/>
          <w:tab w:val="clear" w:pos="9907"/>
        </w:tabs>
        <w:rPr>
          <w:rFonts w:cs="Arial"/>
          <w:szCs w:val="20"/>
          <w:lang w:eastAsia="en-US"/>
        </w:rPr>
      </w:pPr>
      <w:r w:rsidRPr="007A108F">
        <w:rPr>
          <w:rFonts w:cs="Arial"/>
          <w:szCs w:val="20"/>
          <w:lang w:eastAsia="en-US"/>
        </w:rPr>
        <w:t xml:space="preserve">As I mentioned at the </w:t>
      </w:r>
      <w:proofErr w:type="spellStart"/>
      <w:r w:rsidRPr="007A108F">
        <w:rPr>
          <w:rFonts w:cs="Arial"/>
          <w:szCs w:val="20"/>
          <w:lang w:eastAsia="en-US"/>
        </w:rPr>
        <w:t>EIAG</w:t>
      </w:r>
      <w:proofErr w:type="spellEnd"/>
      <w:r w:rsidRPr="007A108F">
        <w:rPr>
          <w:rFonts w:cs="Arial"/>
          <w:szCs w:val="20"/>
          <w:lang w:eastAsia="en-US"/>
        </w:rPr>
        <w:t xml:space="preserve"> meeting on 7 April, in recent days the UK Government has announced a number of studies that have a direct bearing on the events sector.  Of particular interest are a review of social distancing and an Events Research Programme which will see a number of trial events take place over the coming weeks that aim to build a strong evidence base to inform decisions on future re-opening. We appreciate the frustrations with the current physical distancing restrictions and their impact on the viability of the sector, irrespective of the numbers permitted in each Level. The social distancing review could find a way through this for us and we are committed to working with the UK Government to support any permissible move to improve this situation. </w:t>
      </w:r>
    </w:p>
    <w:p w:rsidR="007A108F" w:rsidRDefault="007A108F" w:rsidP="007A108F">
      <w:pPr>
        <w:tabs>
          <w:tab w:val="clear" w:pos="720"/>
          <w:tab w:val="clear" w:pos="1440"/>
          <w:tab w:val="clear" w:pos="2160"/>
          <w:tab w:val="clear" w:pos="2880"/>
          <w:tab w:val="clear" w:pos="9907"/>
        </w:tabs>
        <w:rPr>
          <w:rFonts w:cs="Arial"/>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Cs w:val="20"/>
          <w:lang w:eastAsia="en-US"/>
        </w:rPr>
      </w:pPr>
      <w:r w:rsidRPr="007A108F">
        <w:rPr>
          <w:rFonts w:cs="Arial"/>
          <w:szCs w:val="20"/>
          <w:lang w:eastAsia="en-US"/>
        </w:rPr>
        <w:t>We are working closely with the UK Government on all these studies and have agreement that the outputs will be shared with us and will therefore be factored into our own decision-taking.  Your letter points out the implications of there being significant divergence with England and we acknowledge that this is a real issue and are seeking to take a 4 Nations approach wherever possible, while recognising that Scottish Ministers have devolved authority to take decisions that they believe to be in Scotland’s interest.</w:t>
      </w:r>
    </w:p>
    <w:p w:rsidR="007A108F" w:rsidRPr="007A108F" w:rsidRDefault="007A108F" w:rsidP="007A108F">
      <w:pPr>
        <w:tabs>
          <w:tab w:val="clear" w:pos="720"/>
          <w:tab w:val="clear" w:pos="1440"/>
          <w:tab w:val="clear" w:pos="2160"/>
          <w:tab w:val="clear" w:pos="2880"/>
          <w:tab w:val="clear" w:pos="9907"/>
        </w:tabs>
        <w:rPr>
          <w:rFonts w:cs="Arial"/>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Cs w:val="20"/>
          <w:lang w:eastAsia="en-US"/>
        </w:rPr>
      </w:pPr>
      <w:r w:rsidRPr="007A108F">
        <w:rPr>
          <w:rFonts w:cs="Arial"/>
          <w:szCs w:val="20"/>
          <w:lang w:eastAsia="en-US"/>
        </w:rPr>
        <w:t>Finally, the First Minister indicated this week that she was open-minded on whether there is a place for a vaccine certification scheme for domestic use in Scotland. While there are a number of practical, technical and ethical issues to be taken into consideration in any decision in this area, this could be of significant assistance to allow certain elements of the events sector to reopen more quickly.</w:t>
      </w:r>
    </w:p>
    <w:p w:rsidR="007A108F" w:rsidRPr="007A108F" w:rsidRDefault="007A108F" w:rsidP="007A108F">
      <w:pPr>
        <w:tabs>
          <w:tab w:val="clear" w:pos="720"/>
          <w:tab w:val="clear" w:pos="1440"/>
          <w:tab w:val="clear" w:pos="2160"/>
          <w:tab w:val="clear" w:pos="2880"/>
          <w:tab w:val="clear" w:pos="9907"/>
        </w:tabs>
        <w:rPr>
          <w:rFonts w:cs="Arial"/>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Cs w:val="20"/>
          <w:lang w:eastAsia="en-US"/>
        </w:rPr>
      </w:pPr>
      <w:r w:rsidRPr="007A108F">
        <w:rPr>
          <w:rFonts w:cs="Arial"/>
          <w:szCs w:val="20"/>
          <w:lang w:eastAsia="en-US"/>
        </w:rPr>
        <w:t xml:space="preserve">We have really appreciated the strong partnership that has been built up over the last year between </w:t>
      </w:r>
      <w:proofErr w:type="spellStart"/>
      <w:r w:rsidRPr="007A108F">
        <w:rPr>
          <w:rFonts w:cs="Arial"/>
          <w:szCs w:val="20"/>
          <w:lang w:eastAsia="en-US"/>
        </w:rPr>
        <w:t>EIAG</w:t>
      </w:r>
      <w:proofErr w:type="spellEnd"/>
      <w:r w:rsidRPr="007A108F">
        <w:rPr>
          <w:rFonts w:cs="Arial"/>
          <w:szCs w:val="20"/>
          <w:lang w:eastAsia="en-US"/>
        </w:rPr>
        <w:t xml:space="preserve">, EventScotland and Scottish Government officials.  I think this has made a real difference to the profile of the sector and given it a strong voice within Government and access to Ministers in a more focused way than had perhaps been possible previously.  The close relationship has also allowed us to secure £31.5 million for tailored financial support schemes as well as provide sector guidance that meets the needs of businesses in the industry.  I acknowledge though that greater certainty is required before we can see a return of confidence within the sector and we are doing everything we can to provide that for you.  </w:t>
      </w:r>
    </w:p>
    <w:p w:rsidR="007A108F" w:rsidRPr="007A108F" w:rsidRDefault="007A108F" w:rsidP="007A108F">
      <w:pPr>
        <w:tabs>
          <w:tab w:val="clear" w:pos="720"/>
          <w:tab w:val="clear" w:pos="1440"/>
          <w:tab w:val="clear" w:pos="2160"/>
          <w:tab w:val="clear" w:pos="2880"/>
          <w:tab w:val="clear" w:pos="9907"/>
        </w:tabs>
        <w:rPr>
          <w:rFonts w:cs="Arial"/>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Cs w:val="20"/>
          <w:lang w:eastAsia="en-US"/>
        </w:rPr>
      </w:pPr>
      <w:r w:rsidRPr="007A108F">
        <w:rPr>
          <w:rFonts w:cs="Arial"/>
          <w:szCs w:val="20"/>
          <w:lang w:eastAsia="en-US"/>
        </w:rPr>
        <w:t xml:space="preserve">Pleased be assured of the impact and influence of </w:t>
      </w:r>
      <w:proofErr w:type="spellStart"/>
      <w:r w:rsidRPr="007A108F">
        <w:rPr>
          <w:rFonts w:cs="Arial"/>
          <w:szCs w:val="20"/>
          <w:lang w:eastAsia="en-US"/>
        </w:rPr>
        <w:t>EIAG</w:t>
      </w:r>
      <w:proofErr w:type="spellEnd"/>
      <w:r w:rsidRPr="007A108F">
        <w:rPr>
          <w:rFonts w:cs="Arial"/>
          <w:szCs w:val="20"/>
          <w:lang w:eastAsia="en-US"/>
        </w:rPr>
        <w:t xml:space="preserve"> to date, which is reflected in the advice which officials put to Ministers to effect policy changes.  We have already seen that in evidence in direct working relationship between </w:t>
      </w:r>
      <w:proofErr w:type="spellStart"/>
      <w:r w:rsidRPr="007A108F">
        <w:rPr>
          <w:rFonts w:cs="Arial"/>
          <w:szCs w:val="20"/>
          <w:lang w:eastAsia="en-US"/>
        </w:rPr>
        <w:t>EIAG</w:t>
      </w:r>
      <w:proofErr w:type="spellEnd"/>
      <w:r w:rsidRPr="007A108F">
        <w:rPr>
          <w:rFonts w:cs="Arial"/>
          <w:szCs w:val="20"/>
          <w:lang w:eastAsia="en-US"/>
        </w:rPr>
        <w:t xml:space="preserve"> members and S</w:t>
      </w:r>
      <w:bookmarkStart w:id="2" w:name="_GoBack"/>
      <w:bookmarkEnd w:id="2"/>
      <w:r w:rsidRPr="007A108F">
        <w:rPr>
          <w:rFonts w:cs="Arial"/>
          <w:szCs w:val="20"/>
          <w:lang w:eastAsia="en-US"/>
        </w:rPr>
        <w:t>G clinicians, which is paying dividends in decisions such as for the Royal Highland Showcase and the European Football Championships.  There are some encouraging signs that we are turning a corner and I hope this will allow Ministers to give greater clarity on the route to the full resumption of events in the near future.</w:t>
      </w:r>
    </w:p>
    <w:p w:rsidR="007A108F" w:rsidRPr="007A108F" w:rsidRDefault="007A108F" w:rsidP="007A108F">
      <w:pPr>
        <w:tabs>
          <w:tab w:val="clear" w:pos="720"/>
          <w:tab w:val="clear" w:pos="1440"/>
          <w:tab w:val="clear" w:pos="2160"/>
          <w:tab w:val="clear" w:pos="2880"/>
          <w:tab w:val="clear" w:pos="9907"/>
        </w:tabs>
        <w:rPr>
          <w:rFonts w:cs="Arial"/>
          <w:szCs w:val="20"/>
          <w:lang w:eastAsia="en-US"/>
        </w:rPr>
      </w:pPr>
    </w:p>
    <w:p w:rsidR="007A108F" w:rsidRDefault="007A108F" w:rsidP="007A108F">
      <w:pPr>
        <w:tabs>
          <w:tab w:val="clear" w:pos="720"/>
          <w:tab w:val="clear" w:pos="1440"/>
          <w:tab w:val="clear" w:pos="2160"/>
          <w:tab w:val="clear" w:pos="2880"/>
          <w:tab w:val="clear" w:pos="9907"/>
        </w:tabs>
        <w:rPr>
          <w:rFonts w:cs="Arial"/>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Cs w:val="20"/>
          <w:lang w:eastAsia="en-US"/>
        </w:rPr>
      </w:pPr>
      <w:r>
        <w:rPr>
          <w:rFonts w:cs="Arial"/>
          <w:szCs w:val="20"/>
          <w:lang w:eastAsia="en-US"/>
        </w:rPr>
        <w:t>Yours sincerely</w:t>
      </w:r>
    </w:p>
    <w:p w:rsidR="007A108F" w:rsidRPr="007A108F" w:rsidRDefault="007A108F" w:rsidP="007A108F">
      <w:pPr>
        <w:tabs>
          <w:tab w:val="clear" w:pos="720"/>
          <w:tab w:val="clear" w:pos="1440"/>
          <w:tab w:val="clear" w:pos="2160"/>
          <w:tab w:val="clear" w:pos="2880"/>
          <w:tab w:val="clear" w:pos="9907"/>
        </w:tabs>
        <w:rPr>
          <w:rFonts w:cs="Arial"/>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Cs w:val="20"/>
          <w:lang w:eastAsia="en-US"/>
        </w:rPr>
      </w:pPr>
      <w:r w:rsidRPr="007A108F">
        <w:rPr>
          <w:rFonts w:cs="Arial"/>
          <w:szCs w:val="20"/>
          <w:lang w:eastAsia="en-US"/>
        </w:rPr>
        <w:t>Derek Bearhop</w:t>
      </w:r>
    </w:p>
    <w:p w:rsidR="007A108F" w:rsidRPr="007A108F" w:rsidRDefault="007A108F" w:rsidP="007A108F">
      <w:pPr>
        <w:tabs>
          <w:tab w:val="clear" w:pos="720"/>
          <w:tab w:val="clear" w:pos="1440"/>
          <w:tab w:val="clear" w:pos="2160"/>
          <w:tab w:val="clear" w:pos="2880"/>
          <w:tab w:val="clear" w:pos="9907"/>
        </w:tabs>
        <w:rPr>
          <w:rFonts w:cs="Arial"/>
          <w:szCs w:val="20"/>
          <w:lang w:eastAsia="en-US"/>
        </w:rPr>
      </w:pPr>
      <w:r w:rsidRPr="007A108F">
        <w:rPr>
          <w:rFonts w:cs="Arial"/>
          <w:szCs w:val="20"/>
          <w:lang w:eastAsia="en-US"/>
        </w:rPr>
        <w:t>Head of Events Strategy &amp; Delivery</w:t>
      </w:r>
    </w:p>
    <w:p w:rsidR="007A108F" w:rsidRPr="007A108F" w:rsidRDefault="007A108F" w:rsidP="007A108F">
      <w:pPr>
        <w:tabs>
          <w:tab w:val="clear" w:pos="720"/>
          <w:tab w:val="clear" w:pos="1440"/>
          <w:tab w:val="clear" w:pos="2160"/>
          <w:tab w:val="clear" w:pos="2880"/>
          <w:tab w:val="clear" w:pos="9907"/>
        </w:tabs>
        <w:rPr>
          <w:rFonts w:cs="Arial"/>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Cs w:val="20"/>
          <w:lang w:eastAsia="en-US"/>
        </w:rPr>
      </w:pPr>
    </w:p>
    <w:p w:rsidR="007A108F" w:rsidRPr="007A108F" w:rsidRDefault="007A108F" w:rsidP="007A108F">
      <w:pPr>
        <w:tabs>
          <w:tab w:val="clear" w:pos="720"/>
          <w:tab w:val="clear" w:pos="1440"/>
          <w:tab w:val="clear" w:pos="2160"/>
          <w:tab w:val="clear" w:pos="2880"/>
          <w:tab w:val="clear" w:pos="9907"/>
        </w:tabs>
        <w:rPr>
          <w:color w:val="000000"/>
          <w:szCs w:val="20"/>
          <w:lang w:eastAsia="en-US"/>
        </w:rPr>
      </w:pPr>
    </w:p>
    <w:p w:rsidR="007A108F" w:rsidRPr="007A108F" w:rsidRDefault="007A108F" w:rsidP="007A108F">
      <w:pPr>
        <w:tabs>
          <w:tab w:val="clear" w:pos="720"/>
          <w:tab w:val="clear" w:pos="1440"/>
          <w:tab w:val="clear" w:pos="2160"/>
          <w:tab w:val="clear" w:pos="2880"/>
          <w:tab w:val="clear" w:pos="9907"/>
        </w:tabs>
        <w:rPr>
          <w:color w:val="000000"/>
          <w:szCs w:val="20"/>
          <w:lang w:eastAsia="en-US"/>
        </w:rPr>
      </w:pPr>
      <w:r w:rsidRPr="007A108F">
        <w:rPr>
          <w:color w:val="000000"/>
          <w:szCs w:val="20"/>
          <w:lang w:eastAsia="en-US"/>
        </w:rPr>
        <w:br w:type="page"/>
      </w:r>
    </w:p>
    <w:p w:rsidR="007A108F" w:rsidRPr="007A108F" w:rsidRDefault="007A108F" w:rsidP="007A108F">
      <w:pPr>
        <w:tabs>
          <w:tab w:val="clear" w:pos="720"/>
          <w:tab w:val="clear" w:pos="1440"/>
          <w:tab w:val="clear" w:pos="2160"/>
          <w:tab w:val="clear" w:pos="2880"/>
          <w:tab w:val="clear" w:pos="9907"/>
        </w:tabs>
        <w:jc w:val="right"/>
        <w:rPr>
          <w:b/>
          <w:szCs w:val="20"/>
          <w:lang w:eastAsia="en-US"/>
        </w:rPr>
      </w:pPr>
      <w:r w:rsidRPr="007A108F">
        <w:rPr>
          <w:b/>
          <w:szCs w:val="20"/>
          <w:lang w:eastAsia="en-US"/>
        </w:rPr>
        <w:t>Annex</w:t>
      </w:r>
    </w:p>
    <w:p w:rsidR="007A108F" w:rsidRPr="007A108F" w:rsidRDefault="007A108F" w:rsidP="007A108F">
      <w:pPr>
        <w:tabs>
          <w:tab w:val="clear" w:pos="720"/>
          <w:tab w:val="clear" w:pos="1440"/>
          <w:tab w:val="clear" w:pos="2160"/>
          <w:tab w:val="clear" w:pos="2880"/>
          <w:tab w:val="clear" w:pos="9907"/>
        </w:tabs>
        <w:rPr>
          <w:b/>
          <w:szCs w:val="20"/>
          <w:lang w:eastAsia="en-US"/>
        </w:rPr>
      </w:pPr>
      <w:r w:rsidRPr="007A108F">
        <w:rPr>
          <w:b/>
          <w:szCs w:val="20"/>
          <w:lang w:eastAsia="en-US"/>
        </w:rPr>
        <w:t>GATEWAY PROCESS</w:t>
      </w:r>
    </w:p>
    <w:p w:rsidR="007A108F" w:rsidRPr="007A108F" w:rsidRDefault="007A108F" w:rsidP="007A108F">
      <w:pPr>
        <w:tabs>
          <w:tab w:val="clear" w:pos="720"/>
          <w:tab w:val="clear" w:pos="1440"/>
          <w:tab w:val="clear" w:pos="2160"/>
          <w:tab w:val="clear" w:pos="2880"/>
          <w:tab w:val="clear" w:pos="9907"/>
        </w:tabs>
        <w:rPr>
          <w:b/>
          <w:szCs w:val="20"/>
          <w:lang w:eastAsia="en-US"/>
        </w:rPr>
      </w:pPr>
    </w:p>
    <w:p w:rsidR="007A108F" w:rsidRPr="007A108F" w:rsidRDefault="007A108F" w:rsidP="007A108F">
      <w:pPr>
        <w:tabs>
          <w:tab w:val="clear" w:pos="720"/>
          <w:tab w:val="clear" w:pos="1440"/>
          <w:tab w:val="clear" w:pos="2160"/>
          <w:tab w:val="clear" w:pos="2880"/>
          <w:tab w:val="clear" w:pos="9907"/>
        </w:tabs>
        <w:rPr>
          <w:szCs w:val="20"/>
          <w:lang w:eastAsia="en-US"/>
        </w:rPr>
      </w:pPr>
      <w:r w:rsidRPr="007A108F">
        <w:rPr>
          <w:szCs w:val="20"/>
          <w:lang w:eastAsia="en-US"/>
        </w:rPr>
        <w:t xml:space="preserve">The First Minister has agreed the following criteria to determine how events might be included within the gateway process. </w:t>
      </w:r>
    </w:p>
    <w:p w:rsidR="007A108F" w:rsidRPr="007A108F" w:rsidRDefault="007A108F" w:rsidP="007A108F">
      <w:pPr>
        <w:tabs>
          <w:tab w:val="clear" w:pos="720"/>
          <w:tab w:val="clear" w:pos="1440"/>
          <w:tab w:val="clear" w:pos="2160"/>
          <w:tab w:val="clear" w:pos="2880"/>
          <w:tab w:val="clear" w:pos="9907"/>
        </w:tabs>
        <w:outlineLvl w:val="0"/>
        <w:rPr>
          <w:kern w:val="24"/>
          <w:szCs w:val="20"/>
          <w:lang w:eastAsia="en-US"/>
        </w:rPr>
      </w:pPr>
    </w:p>
    <w:p w:rsidR="007A108F" w:rsidRPr="007A108F" w:rsidRDefault="007A108F" w:rsidP="007A108F">
      <w:pPr>
        <w:numPr>
          <w:ilvl w:val="0"/>
          <w:numId w:val="5"/>
        </w:numPr>
        <w:tabs>
          <w:tab w:val="clear" w:pos="720"/>
          <w:tab w:val="clear" w:pos="1440"/>
          <w:tab w:val="clear" w:pos="2160"/>
          <w:tab w:val="clear" w:pos="2880"/>
          <w:tab w:val="clear" w:pos="9907"/>
        </w:tabs>
        <w:contextualSpacing/>
        <w:jc w:val="both"/>
        <w:rPr>
          <w:szCs w:val="20"/>
          <w:lang w:eastAsia="en-US"/>
        </w:rPr>
      </w:pPr>
      <w:r w:rsidRPr="007A108F">
        <w:rPr>
          <w:szCs w:val="20"/>
          <w:lang w:eastAsia="en-US"/>
        </w:rPr>
        <w:t xml:space="preserve">The principal criterion to determine whether an event should enter the gateway process is that it is internationally significant and aligns with ‘Scotland The Perfect Stage’, or supports the Government’s broader policy priorities. This would focus on audience reach (including broadcast) and </w:t>
      </w:r>
      <w:proofErr w:type="spellStart"/>
      <w:r w:rsidRPr="007A108F">
        <w:rPr>
          <w:szCs w:val="20"/>
          <w:lang w:eastAsia="en-US"/>
        </w:rPr>
        <w:t>GVA</w:t>
      </w:r>
      <w:proofErr w:type="spellEnd"/>
      <w:r w:rsidRPr="007A108F">
        <w:rPr>
          <w:szCs w:val="20"/>
          <w:lang w:eastAsia="en-US"/>
        </w:rPr>
        <w:t xml:space="preserve"> impact for the pre-</w:t>
      </w:r>
      <w:proofErr w:type="spellStart"/>
      <w:r w:rsidRPr="007A108F">
        <w:rPr>
          <w:szCs w:val="20"/>
          <w:lang w:eastAsia="en-US"/>
        </w:rPr>
        <w:t>covid</w:t>
      </w:r>
      <w:proofErr w:type="spellEnd"/>
      <w:r w:rsidRPr="007A108F">
        <w:rPr>
          <w:szCs w:val="20"/>
          <w:lang w:eastAsia="en-US"/>
        </w:rPr>
        <w:t xml:space="preserve"> event (including key local economic impact) with consideration also given to the positive impact on the wider supply chain and likelihood of the event (or its content) moving to another country. Fundamentally, the successful delivery of selected events would demonstrate that Scotland is still functioning as a host for world class events, aiming to maintain our reputation for future bids.</w:t>
      </w:r>
    </w:p>
    <w:p w:rsidR="007A108F" w:rsidRPr="007A108F" w:rsidRDefault="007A108F" w:rsidP="007A108F">
      <w:pPr>
        <w:tabs>
          <w:tab w:val="clear" w:pos="720"/>
          <w:tab w:val="clear" w:pos="1440"/>
          <w:tab w:val="clear" w:pos="2160"/>
          <w:tab w:val="clear" w:pos="2880"/>
          <w:tab w:val="clear" w:pos="9907"/>
        </w:tabs>
        <w:ind w:left="360"/>
        <w:contextualSpacing/>
        <w:jc w:val="both"/>
        <w:rPr>
          <w:szCs w:val="20"/>
          <w:lang w:eastAsia="en-US"/>
        </w:rPr>
      </w:pPr>
    </w:p>
    <w:p w:rsidR="007A108F" w:rsidRPr="007A108F" w:rsidRDefault="007A108F" w:rsidP="007A108F">
      <w:pPr>
        <w:numPr>
          <w:ilvl w:val="0"/>
          <w:numId w:val="5"/>
        </w:numPr>
        <w:tabs>
          <w:tab w:val="clear" w:pos="720"/>
          <w:tab w:val="clear" w:pos="1440"/>
          <w:tab w:val="clear" w:pos="2160"/>
          <w:tab w:val="clear" w:pos="2880"/>
          <w:tab w:val="clear" w:pos="9907"/>
        </w:tabs>
        <w:contextualSpacing/>
        <w:jc w:val="both"/>
        <w:rPr>
          <w:szCs w:val="20"/>
          <w:lang w:eastAsia="en-US"/>
        </w:rPr>
      </w:pPr>
      <w:r w:rsidRPr="007A108F">
        <w:rPr>
          <w:szCs w:val="20"/>
          <w:lang w:eastAsia="en-US"/>
        </w:rPr>
        <w:t xml:space="preserve">A secondary criterion that would be taken into account is whether the Scottish Government could provide financial support to help gap fund the event if it is not commercially viable due to </w:t>
      </w:r>
      <w:proofErr w:type="spellStart"/>
      <w:r w:rsidRPr="007A108F">
        <w:rPr>
          <w:szCs w:val="20"/>
          <w:lang w:eastAsia="en-US"/>
        </w:rPr>
        <w:t>covid</w:t>
      </w:r>
      <w:proofErr w:type="spellEnd"/>
      <w:r w:rsidRPr="007A108F">
        <w:rPr>
          <w:szCs w:val="20"/>
          <w:lang w:eastAsia="en-US"/>
        </w:rPr>
        <w:t xml:space="preserve"> mitigations. Access to support funding is not the principal rationale for an event’s inclusion on the process; this is to secure agreement for the event to proceed with a limited number of spectators at a point when this might not be permitted generally. </w:t>
      </w:r>
    </w:p>
    <w:p w:rsidR="007A108F" w:rsidRPr="007A108F" w:rsidRDefault="007A108F" w:rsidP="007A108F">
      <w:pPr>
        <w:tabs>
          <w:tab w:val="clear" w:pos="720"/>
          <w:tab w:val="clear" w:pos="1440"/>
          <w:tab w:val="clear" w:pos="2160"/>
          <w:tab w:val="clear" w:pos="2880"/>
          <w:tab w:val="clear" w:pos="9907"/>
        </w:tabs>
        <w:ind w:left="360"/>
        <w:contextualSpacing/>
        <w:jc w:val="both"/>
        <w:rPr>
          <w:szCs w:val="20"/>
          <w:lang w:eastAsia="en-US"/>
        </w:rPr>
      </w:pPr>
    </w:p>
    <w:p w:rsidR="007A108F" w:rsidRPr="007A108F" w:rsidRDefault="007A108F" w:rsidP="007A108F">
      <w:pPr>
        <w:numPr>
          <w:ilvl w:val="0"/>
          <w:numId w:val="5"/>
        </w:numPr>
        <w:tabs>
          <w:tab w:val="clear" w:pos="720"/>
          <w:tab w:val="clear" w:pos="1440"/>
          <w:tab w:val="clear" w:pos="2160"/>
          <w:tab w:val="clear" w:pos="2880"/>
          <w:tab w:val="clear" w:pos="9907"/>
        </w:tabs>
        <w:contextualSpacing/>
        <w:jc w:val="both"/>
        <w:rPr>
          <w:szCs w:val="20"/>
          <w:lang w:eastAsia="en-US"/>
        </w:rPr>
      </w:pPr>
      <w:r w:rsidRPr="007A108F">
        <w:rPr>
          <w:szCs w:val="20"/>
          <w:lang w:eastAsia="en-US"/>
        </w:rPr>
        <w:t>Finally, prior to an event entering the gateway process, confirmation would be required from local partners (the local authority, local public health team, Police Scotland and local transport providers) that they are bought into working on delivery of the event.</w:t>
      </w:r>
    </w:p>
    <w:p w:rsidR="007A108F" w:rsidRPr="007A108F" w:rsidRDefault="007A108F" w:rsidP="007A108F">
      <w:pPr>
        <w:tabs>
          <w:tab w:val="clear" w:pos="720"/>
          <w:tab w:val="clear" w:pos="1440"/>
          <w:tab w:val="clear" w:pos="2160"/>
          <w:tab w:val="clear" w:pos="2880"/>
          <w:tab w:val="clear" w:pos="9907"/>
        </w:tabs>
        <w:rPr>
          <w:color w:val="000000"/>
          <w:szCs w:val="20"/>
          <w:lang w:eastAsia="en-US"/>
        </w:rPr>
      </w:pPr>
    </w:p>
    <w:p w:rsidR="007A108F" w:rsidRPr="007A108F" w:rsidRDefault="007A108F" w:rsidP="007A108F">
      <w:pPr>
        <w:tabs>
          <w:tab w:val="clear" w:pos="720"/>
          <w:tab w:val="clear" w:pos="1440"/>
          <w:tab w:val="clear" w:pos="2160"/>
          <w:tab w:val="clear" w:pos="2880"/>
          <w:tab w:val="clear" w:pos="9907"/>
        </w:tabs>
        <w:rPr>
          <w:rFonts w:cs="Arial"/>
          <w:lang w:eastAsia="en-US"/>
        </w:rPr>
      </w:pPr>
      <w:r w:rsidRPr="007A108F">
        <w:rPr>
          <w:rFonts w:cs="Arial"/>
          <w:lang w:eastAsia="en-US"/>
        </w:rPr>
        <w:t>The Gateway Process would aim to follow the following steps:</w:t>
      </w:r>
    </w:p>
    <w:p w:rsidR="007A108F" w:rsidRPr="007A108F" w:rsidRDefault="007A108F" w:rsidP="007A108F">
      <w:pPr>
        <w:tabs>
          <w:tab w:val="clear" w:pos="720"/>
          <w:tab w:val="clear" w:pos="1440"/>
          <w:tab w:val="clear" w:pos="2160"/>
          <w:tab w:val="clear" w:pos="2880"/>
          <w:tab w:val="clear" w:pos="9907"/>
        </w:tabs>
        <w:rPr>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1546"/>
        <w:gridCol w:w="6765"/>
      </w:tblGrid>
      <w:tr w:rsidR="007A108F" w:rsidRPr="007A108F" w:rsidTr="00127CB1">
        <w:tc>
          <w:tcPr>
            <w:tcW w:w="1960" w:type="dxa"/>
            <w:tcMar>
              <w:top w:w="0" w:type="dxa"/>
              <w:left w:w="108" w:type="dxa"/>
              <w:bottom w:w="0" w:type="dxa"/>
              <w:right w:w="108" w:type="dxa"/>
            </w:tcMar>
          </w:tcPr>
          <w:p w:rsidR="007A108F" w:rsidRPr="007A108F" w:rsidRDefault="007A108F" w:rsidP="007A108F">
            <w:pPr>
              <w:tabs>
                <w:tab w:val="clear" w:pos="720"/>
                <w:tab w:val="clear" w:pos="1440"/>
                <w:tab w:val="clear" w:pos="2160"/>
                <w:tab w:val="clear" w:pos="2880"/>
                <w:tab w:val="clear" w:pos="9907"/>
              </w:tabs>
              <w:rPr>
                <w:rFonts w:cs="Arial"/>
                <w:b/>
                <w:bCs/>
                <w:lang w:eastAsia="en-US"/>
              </w:rPr>
            </w:pPr>
            <w:r w:rsidRPr="007A108F">
              <w:rPr>
                <w:rFonts w:cs="Arial"/>
                <w:b/>
                <w:bCs/>
                <w:lang w:eastAsia="en-US"/>
              </w:rPr>
              <w:t>Gateway</w:t>
            </w:r>
          </w:p>
        </w:tc>
        <w:tc>
          <w:tcPr>
            <w:tcW w:w="1863" w:type="dxa"/>
            <w:tcMar>
              <w:top w:w="0" w:type="dxa"/>
              <w:left w:w="108" w:type="dxa"/>
              <w:bottom w:w="0" w:type="dxa"/>
              <w:right w:w="108" w:type="dxa"/>
            </w:tcMar>
          </w:tcPr>
          <w:p w:rsidR="007A108F" w:rsidRPr="007A108F" w:rsidRDefault="007A108F" w:rsidP="007A108F">
            <w:pPr>
              <w:tabs>
                <w:tab w:val="clear" w:pos="720"/>
                <w:tab w:val="clear" w:pos="1440"/>
                <w:tab w:val="clear" w:pos="2160"/>
                <w:tab w:val="clear" w:pos="2880"/>
                <w:tab w:val="clear" w:pos="9907"/>
              </w:tabs>
              <w:rPr>
                <w:rFonts w:cs="Arial"/>
                <w:b/>
                <w:lang w:eastAsia="en-US"/>
              </w:rPr>
            </w:pPr>
            <w:r w:rsidRPr="007A108F">
              <w:rPr>
                <w:rFonts w:cs="Arial"/>
                <w:b/>
                <w:lang w:eastAsia="en-US"/>
              </w:rPr>
              <w:t>Timing</w:t>
            </w:r>
          </w:p>
        </w:tc>
        <w:tc>
          <w:tcPr>
            <w:tcW w:w="10125" w:type="dxa"/>
          </w:tcPr>
          <w:p w:rsidR="007A108F" w:rsidRPr="007A108F" w:rsidRDefault="007A108F" w:rsidP="007A108F">
            <w:pPr>
              <w:tabs>
                <w:tab w:val="clear" w:pos="720"/>
                <w:tab w:val="clear" w:pos="1440"/>
                <w:tab w:val="clear" w:pos="2160"/>
                <w:tab w:val="clear" w:pos="2880"/>
                <w:tab w:val="clear" w:pos="9907"/>
              </w:tabs>
              <w:rPr>
                <w:rFonts w:cs="Arial"/>
                <w:b/>
                <w:lang w:eastAsia="en-US"/>
              </w:rPr>
            </w:pPr>
            <w:r w:rsidRPr="007A108F">
              <w:rPr>
                <w:rFonts w:cs="Arial"/>
                <w:b/>
                <w:lang w:eastAsia="en-US"/>
              </w:rPr>
              <w:t>Details</w:t>
            </w:r>
          </w:p>
        </w:tc>
      </w:tr>
      <w:tr w:rsidR="007A108F" w:rsidRPr="007A108F" w:rsidTr="00127CB1">
        <w:tc>
          <w:tcPr>
            <w:tcW w:w="1960" w:type="dxa"/>
            <w:tcMar>
              <w:top w:w="0" w:type="dxa"/>
              <w:left w:w="108" w:type="dxa"/>
              <w:bottom w:w="0" w:type="dxa"/>
              <w:right w:w="108" w:type="dxa"/>
            </w:tcMar>
            <w:hideMark/>
          </w:tcPr>
          <w:p w:rsidR="007A108F" w:rsidRPr="007A108F" w:rsidRDefault="007A108F" w:rsidP="007A108F">
            <w:pPr>
              <w:tabs>
                <w:tab w:val="clear" w:pos="720"/>
                <w:tab w:val="clear" w:pos="1440"/>
                <w:tab w:val="clear" w:pos="2160"/>
                <w:tab w:val="clear" w:pos="2880"/>
                <w:tab w:val="clear" w:pos="9907"/>
              </w:tabs>
              <w:rPr>
                <w:rFonts w:cs="Arial"/>
                <w:b/>
                <w:bCs/>
                <w:sz w:val="20"/>
                <w:szCs w:val="20"/>
                <w:lang w:eastAsia="en-US"/>
              </w:rPr>
            </w:pPr>
            <w:r w:rsidRPr="007A108F">
              <w:rPr>
                <w:rFonts w:cs="Arial"/>
                <w:b/>
                <w:bCs/>
                <w:sz w:val="20"/>
                <w:szCs w:val="20"/>
                <w:lang w:eastAsia="en-US"/>
              </w:rPr>
              <w:t>Inception meeting</w:t>
            </w:r>
          </w:p>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p>
        </w:tc>
        <w:tc>
          <w:tcPr>
            <w:tcW w:w="1863" w:type="dxa"/>
            <w:tcMar>
              <w:top w:w="0" w:type="dxa"/>
              <w:left w:w="108" w:type="dxa"/>
              <w:bottom w:w="0" w:type="dxa"/>
              <w:right w:w="108" w:type="dxa"/>
            </w:tcMar>
          </w:tcPr>
          <w:p w:rsidR="007A108F" w:rsidRPr="007A108F" w:rsidRDefault="007A108F" w:rsidP="007A108F">
            <w:pPr>
              <w:tabs>
                <w:tab w:val="clear" w:pos="720"/>
                <w:tab w:val="clear" w:pos="1440"/>
                <w:tab w:val="clear" w:pos="2160"/>
                <w:tab w:val="clear" w:pos="2880"/>
                <w:tab w:val="clear" w:pos="9907"/>
              </w:tabs>
              <w:rPr>
                <w:rFonts w:cs="Arial"/>
                <w:bCs/>
                <w:sz w:val="20"/>
                <w:szCs w:val="20"/>
                <w:lang w:eastAsia="en-US"/>
              </w:rPr>
            </w:pPr>
            <w:r w:rsidRPr="007A108F">
              <w:rPr>
                <w:rFonts w:cs="Arial"/>
                <w:bCs/>
                <w:sz w:val="20"/>
                <w:szCs w:val="20"/>
                <w:lang w:eastAsia="en-US"/>
              </w:rPr>
              <w:t>As soon as possible after event agreed to proceed to gateway process</w:t>
            </w:r>
          </w:p>
        </w:tc>
        <w:tc>
          <w:tcPr>
            <w:tcW w:w="10125" w:type="dxa"/>
          </w:tcPr>
          <w:p w:rsidR="007A108F" w:rsidRPr="007A108F" w:rsidRDefault="007A108F" w:rsidP="007A108F">
            <w:pPr>
              <w:tabs>
                <w:tab w:val="clear" w:pos="720"/>
                <w:tab w:val="clear" w:pos="1440"/>
                <w:tab w:val="clear" w:pos="2160"/>
                <w:tab w:val="clear" w:pos="2880"/>
                <w:tab w:val="clear" w:pos="9907"/>
              </w:tabs>
              <w:rPr>
                <w:rFonts w:cs="Arial"/>
                <w:color w:val="000000"/>
                <w:sz w:val="20"/>
                <w:szCs w:val="20"/>
                <w:lang w:eastAsia="en-US"/>
              </w:rPr>
            </w:pPr>
            <w:r w:rsidRPr="007A108F">
              <w:rPr>
                <w:rFonts w:cs="Arial"/>
                <w:sz w:val="20"/>
                <w:szCs w:val="20"/>
                <w:lang w:eastAsia="en-US"/>
              </w:rPr>
              <w:t>I</w:t>
            </w:r>
            <w:r w:rsidRPr="007A108F">
              <w:rPr>
                <w:rFonts w:cs="Arial"/>
                <w:color w:val="000000"/>
                <w:sz w:val="20"/>
                <w:szCs w:val="20"/>
                <w:lang w:eastAsia="en-US"/>
              </w:rPr>
              <w:t>dentify the size of the proposed audience and whether this is a local or domestic Scottish audience, UK if that is permitted later in the summer (international audiences not considered viable at this stage, apart from through broadcast).</w:t>
            </w:r>
          </w:p>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p>
          <w:p w:rsidR="007A108F" w:rsidRPr="007A108F" w:rsidRDefault="007A108F" w:rsidP="007A108F">
            <w:pPr>
              <w:tabs>
                <w:tab w:val="clear" w:pos="720"/>
                <w:tab w:val="clear" w:pos="1440"/>
                <w:tab w:val="clear" w:pos="2160"/>
                <w:tab w:val="clear" w:pos="2880"/>
                <w:tab w:val="clear" w:pos="9907"/>
              </w:tabs>
              <w:rPr>
                <w:rFonts w:cs="Arial"/>
                <w:color w:val="000000"/>
                <w:sz w:val="20"/>
                <w:szCs w:val="20"/>
                <w:lang w:eastAsia="en-US"/>
              </w:rPr>
            </w:pPr>
            <w:r w:rsidRPr="007A108F">
              <w:rPr>
                <w:rFonts w:cs="Arial"/>
                <w:color w:val="000000"/>
                <w:sz w:val="20"/>
                <w:szCs w:val="20"/>
                <w:lang w:eastAsia="en-US"/>
              </w:rPr>
              <w:t xml:space="preserve">Agree the explicit conditions that require to be met to enable that size of audience to attend (local prevalence rates, travel restrictions, test positivity, </w:t>
            </w:r>
            <w:r w:rsidRPr="007A108F">
              <w:rPr>
                <w:rFonts w:cs="Arial"/>
                <w:sz w:val="20"/>
                <w:szCs w:val="20"/>
                <w:lang w:eastAsia="en-US"/>
              </w:rPr>
              <w:t xml:space="preserve">mortality rates, </w:t>
            </w:r>
            <w:r w:rsidRPr="007A108F">
              <w:rPr>
                <w:rFonts w:cs="Arial"/>
                <w:color w:val="000000"/>
                <w:sz w:val="20"/>
                <w:szCs w:val="20"/>
                <w:lang w:eastAsia="en-US"/>
              </w:rPr>
              <w:t xml:space="preserve">hospital capacity, </w:t>
            </w:r>
            <w:proofErr w:type="spellStart"/>
            <w:r w:rsidRPr="007A108F">
              <w:rPr>
                <w:rFonts w:cs="Arial"/>
                <w:color w:val="000000"/>
                <w:sz w:val="20"/>
                <w:szCs w:val="20"/>
                <w:lang w:eastAsia="en-US"/>
              </w:rPr>
              <w:t>etc</w:t>
            </w:r>
            <w:proofErr w:type="spellEnd"/>
            <w:r w:rsidRPr="007A108F">
              <w:rPr>
                <w:rFonts w:cs="Arial"/>
                <w:color w:val="000000"/>
                <w:sz w:val="20"/>
                <w:szCs w:val="20"/>
                <w:lang w:eastAsia="en-US"/>
              </w:rPr>
              <w:t xml:space="preserve">). </w:t>
            </w:r>
          </w:p>
          <w:p w:rsidR="007A108F" w:rsidRPr="007A108F" w:rsidRDefault="007A108F" w:rsidP="007A108F">
            <w:pPr>
              <w:tabs>
                <w:tab w:val="clear" w:pos="720"/>
                <w:tab w:val="clear" w:pos="1440"/>
                <w:tab w:val="clear" w:pos="2160"/>
                <w:tab w:val="clear" w:pos="2880"/>
                <w:tab w:val="clear" w:pos="9907"/>
              </w:tabs>
              <w:rPr>
                <w:rFonts w:cs="Arial"/>
                <w:color w:val="000000"/>
                <w:sz w:val="20"/>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r w:rsidRPr="007A108F">
              <w:rPr>
                <w:rFonts w:cs="Arial"/>
                <w:sz w:val="20"/>
                <w:szCs w:val="20"/>
                <w:lang w:eastAsia="en-US"/>
              </w:rPr>
              <w:t xml:space="preserve">Discuss other details of proposal and clarify any issues. </w:t>
            </w:r>
          </w:p>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r w:rsidRPr="007A108F">
              <w:rPr>
                <w:rFonts w:cs="Arial"/>
                <w:sz w:val="20"/>
                <w:szCs w:val="20"/>
                <w:lang w:eastAsia="en-US"/>
              </w:rPr>
              <w:t>Confirm whether any funding support is available (agreement of support will be between SG and organiser)</w:t>
            </w:r>
          </w:p>
          <w:p w:rsidR="007A108F" w:rsidRPr="007A108F" w:rsidRDefault="007A108F" w:rsidP="007A108F">
            <w:pPr>
              <w:tabs>
                <w:tab w:val="clear" w:pos="720"/>
                <w:tab w:val="clear" w:pos="1440"/>
                <w:tab w:val="clear" w:pos="2160"/>
                <w:tab w:val="clear" w:pos="2880"/>
                <w:tab w:val="clear" w:pos="9907"/>
              </w:tabs>
              <w:rPr>
                <w:rFonts w:cs="Arial"/>
                <w:color w:val="000000"/>
                <w:sz w:val="20"/>
                <w:szCs w:val="20"/>
                <w:lang w:eastAsia="en-US"/>
              </w:rPr>
            </w:pPr>
          </w:p>
          <w:p w:rsidR="007A108F" w:rsidRPr="007A108F" w:rsidRDefault="007A108F" w:rsidP="007A108F">
            <w:pPr>
              <w:tabs>
                <w:tab w:val="clear" w:pos="720"/>
                <w:tab w:val="clear" w:pos="1440"/>
                <w:tab w:val="clear" w:pos="2160"/>
                <w:tab w:val="clear" w:pos="2880"/>
                <w:tab w:val="clear" w:pos="9907"/>
              </w:tabs>
              <w:rPr>
                <w:rFonts w:cs="Arial"/>
                <w:color w:val="000000"/>
                <w:sz w:val="20"/>
                <w:szCs w:val="20"/>
                <w:lang w:eastAsia="en-US"/>
              </w:rPr>
            </w:pPr>
            <w:r w:rsidRPr="007A108F">
              <w:rPr>
                <w:rFonts w:cs="Arial"/>
                <w:color w:val="000000"/>
                <w:sz w:val="20"/>
                <w:szCs w:val="20"/>
                <w:lang w:eastAsia="en-US"/>
              </w:rPr>
              <w:t>Confirm a key decision points for future meetings and  final decision. </w:t>
            </w:r>
          </w:p>
          <w:p w:rsidR="007A108F" w:rsidRPr="007A108F" w:rsidRDefault="007A108F" w:rsidP="007A108F">
            <w:pPr>
              <w:tabs>
                <w:tab w:val="clear" w:pos="720"/>
                <w:tab w:val="clear" w:pos="1440"/>
                <w:tab w:val="clear" w:pos="2160"/>
                <w:tab w:val="clear" w:pos="2880"/>
                <w:tab w:val="clear" w:pos="9907"/>
              </w:tabs>
              <w:rPr>
                <w:rFonts w:cs="Arial"/>
                <w:color w:val="000000"/>
                <w:sz w:val="20"/>
                <w:szCs w:val="20"/>
                <w:lang w:eastAsia="en-US"/>
              </w:rPr>
            </w:pPr>
          </w:p>
          <w:p w:rsidR="007A108F" w:rsidRPr="007A108F" w:rsidRDefault="007A108F" w:rsidP="007A108F">
            <w:pPr>
              <w:tabs>
                <w:tab w:val="clear" w:pos="720"/>
                <w:tab w:val="clear" w:pos="1440"/>
                <w:tab w:val="clear" w:pos="2160"/>
                <w:tab w:val="clear" w:pos="2880"/>
                <w:tab w:val="clear" w:pos="9907"/>
              </w:tabs>
              <w:rPr>
                <w:rFonts w:cs="Arial"/>
                <w:color w:val="000000"/>
                <w:sz w:val="20"/>
                <w:szCs w:val="20"/>
                <w:lang w:eastAsia="en-US"/>
              </w:rPr>
            </w:pPr>
            <w:r w:rsidRPr="007A108F">
              <w:rPr>
                <w:rFonts w:cs="Arial"/>
                <w:color w:val="000000"/>
                <w:sz w:val="20"/>
                <w:szCs w:val="20"/>
                <w:lang w:eastAsia="en-US"/>
              </w:rPr>
              <w:t>Ministerial agreement to proceed</w:t>
            </w:r>
          </w:p>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p>
        </w:tc>
      </w:tr>
      <w:tr w:rsidR="007A108F" w:rsidRPr="007A108F" w:rsidTr="00127CB1">
        <w:tc>
          <w:tcPr>
            <w:tcW w:w="1960" w:type="dxa"/>
            <w:tcMar>
              <w:top w:w="0" w:type="dxa"/>
              <w:left w:w="108" w:type="dxa"/>
              <w:bottom w:w="0" w:type="dxa"/>
              <w:right w:w="108" w:type="dxa"/>
            </w:tcMar>
          </w:tcPr>
          <w:p w:rsidR="007A108F" w:rsidRPr="007A108F" w:rsidRDefault="007A108F" w:rsidP="007A108F">
            <w:pPr>
              <w:tabs>
                <w:tab w:val="clear" w:pos="720"/>
                <w:tab w:val="clear" w:pos="1440"/>
                <w:tab w:val="clear" w:pos="2160"/>
                <w:tab w:val="clear" w:pos="2880"/>
                <w:tab w:val="clear" w:pos="9907"/>
              </w:tabs>
              <w:rPr>
                <w:rFonts w:cs="Arial"/>
                <w:b/>
                <w:bCs/>
                <w:sz w:val="20"/>
                <w:szCs w:val="20"/>
                <w:lang w:eastAsia="en-US"/>
              </w:rPr>
            </w:pPr>
            <w:r w:rsidRPr="007A108F">
              <w:rPr>
                <w:rFonts w:cs="Arial"/>
                <w:b/>
                <w:bCs/>
                <w:sz w:val="20"/>
                <w:szCs w:val="20"/>
                <w:lang w:eastAsia="en-US"/>
              </w:rPr>
              <w:t>Gateway meetings</w:t>
            </w:r>
          </w:p>
        </w:tc>
        <w:tc>
          <w:tcPr>
            <w:tcW w:w="1863" w:type="dxa"/>
            <w:tcMar>
              <w:top w:w="0" w:type="dxa"/>
              <w:left w:w="108" w:type="dxa"/>
              <w:bottom w:w="0" w:type="dxa"/>
              <w:right w:w="108" w:type="dxa"/>
            </w:tcMar>
          </w:tcPr>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r w:rsidRPr="007A108F">
              <w:rPr>
                <w:rFonts w:cs="Arial"/>
                <w:sz w:val="20"/>
                <w:szCs w:val="20"/>
                <w:lang w:eastAsia="en-US"/>
              </w:rPr>
              <w:t>Tied to decision points for the event. Expected to be every 2-4 weeks in run up</w:t>
            </w:r>
          </w:p>
        </w:tc>
        <w:tc>
          <w:tcPr>
            <w:tcW w:w="10125" w:type="dxa"/>
          </w:tcPr>
          <w:p w:rsidR="007A108F" w:rsidRPr="007A108F" w:rsidRDefault="007A108F" w:rsidP="007A108F">
            <w:pPr>
              <w:tabs>
                <w:tab w:val="clear" w:pos="720"/>
                <w:tab w:val="clear" w:pos="1440"/>
                <w:tab w:val="clear" w:pos="2160"/>
                <w:tab w:val="clear" w:pos="2880"/>
                <w:tab w:val="clear" w:pos="9907"/>
              </w:tabs>
              <w:rPr>
                <w:rFonts w:cs="Arial"/>
                <w:color w:val="000000"/>
                <w:sz w:val="20"/>
                <w:szCs w:val="20"/>
                <w:lang w:eastAsia="en-US"/>
              </w:rPr>
            </w:pPr>
            <w:r w:rsidRPr="007A108F">
              <w:rPr>
                <w:rFonts w:cs="Arial"/>
                <w:sz w:val="20"/>
                <w:szCs w:val="20"/>
                <w:lang w:eastAsia="en-US"/>
              </w:rPr>
              <w:t>Confirm whether or not clinical indicators (</w:t>
            </w:r>
            <w:r w:rsidRPr="007A108F">
              <w:rPr>
                <w:rFonts w:cs="Arial"/>
                <w:color w:val="000000"/>
                <w:sz w:val="20"/>
                <w:szCs w:val="20"/>
                <w:lang w:eastAsia="en-US"/>
              </w:rPr>
              <w:t xml:space="preserve">local prevalence rates, travel restrictions, test positivity, </w:t>
            </w:r>
            <w:r w:rsidRPr="007A108F">
              <w:rPr>
                <w:rFonts w:cs="Arial"/>
                <w:sz w:val="20"/>
                <w:szCs w:val="20"/>
                <w:lang w:eastAsia="en-US"/>
              </w:rPr>
              <w:t xml:space="preserve">mortality rates, </w:t>
            </w:r>
            <w:r w:rsidRPr="007A108F">
              <w:rPr>
                <w:rFonts w:cs="Arial"/>
                <w:color w:val="000000"/>
                <w:sz w:val="20"/>
                <w:szCs w:val="20"/>
                <w:lang w:eastAsia="en-US"/>
              </w:rPr>
              <w:t xml:space="preserve">hospital capacity, </w:t>
            </w:r>
            <w:proofErr w:type="spellStart"/>
            <w:r w:rsidRPr="007A108F">
              <w:rPr>
                <w:rFonts w:cs="Arial"/>
                <w:color w:val="000000"/>
                <w:sz w:val="20"/>
                <w:szCs w:val="20"/>
                <w:lang w:eastAsia="en-US"/>
              </w:rPr>
              <w:t>etc</w:t>
            </w:r>
            <w:proofErr w:type="spellEnd"/>
            <w:r w:rsidRPr="007A108F">
              <w:rPr>
                <w:rFonts w:cs="Arial"/>
                <w:color w:val="000000"/>
                <w:sz w:val="20"/>
                <w:szCs w:val="20"/>
                <w:lang w:eastAsia="en-US"/>
              </w:rPr>
              <w:t>) are being met to allow the event to proceed.</w:t>
            </w:r>
          </w:p>
          <w:p w:rsidR="007A108F" w:rsidRPr="007A108F" w:rsidRDefault="007A108F" w:rsidP="007A108F">
            <w:pPr>
              <w:tabs>
                <w:tab w:val="clear" w:pos="720"/>
                <w:tab w:val="clear" w:pos="1440"/>
                <w:tab w:val="clear" w:pos="2160"/>
                <w:tab w:val="clear" w:pos="2880"/>
                <w:tab w:val="clear" w:pos="9907"/>
              </w:tabs>
              <w:rPr>
                <w:rFonts w:cs="Arial"/>
                <w:color w:val="000000"/>
                <w:sz w:val="20"/>
                <w:szCs w:val="20"/>
                <w:lang w:eastAsia="en-US"/>
              </w:rPr>
            </w:pPr>
          </w:p>
          <w:p w:rsidR="007A108F" w:rsidRPr="007A108F" w:rsidRDefault="007A108F" w:rsidP="007A108F">
            <w:pPr>
              <w:tabs>
                <w:tab w:val="clear" w:pos="720"/>
                <w:tab w:val="clear" w:pos="1440"/>
                <w:tab w:val="clear" w:pos="2160"/>
                <w:tab w:val="clear" w:pos="2880"/>
                <w:tab w:val="clear" w:pos="9907"/>
              </w:tabs>
              <w:rPr>
                <w:rFonts w:cs="Arial"/>
                <w:color w:val="000000"/>
                <w:sz w:val="20"/>
                <w:szCs w:val="20"/>
                <w:lang w:eastAsia="en-US"/>
              </w:rPr>
            </w:pPr>
            <w:r w:rsidRPr="007A108F">
              <w:rPr>
                <w:rFonts w:cs="Arial"/>
                <w:color w:val="000000"/>
                <w:sz w:val="20"/>
                <w:szCs w:val="20"/>
                <w:lang w:eastAsia="en-US"/>
              </w:rPr>
              <w:t>Discuss detailed COVID-19 risk assessment prepared by the organiser and any areas for amendment.</w:t>
            </w:r>
          </w:p>
          <w:p w:rsidR="007A108F" w:rsidRPr="007A108F" w:rsidRDefault="007A108F" w:rsidP="007A108F">
            <w:pPr>
              <w:tabs>
                <w:tab w:val="clear" w:pos="720"/>
                <w:tab w:val="clear" w:pos="1440"/>
                <w:tab w:val="clear" w:pos="2160"/>
                <w:tab w:val="clear" w:pos="2880"/>
                <w:tab w:val="clear" w:pos="9907"/>
              </w:tabs>
              <w:rPr>
                <w:rFonts w:cs="Arial"/>
                <w:color w:val="000000"/>
                <w:sz w:val="20"/>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r w:rsidRPr="007A108F">
              <w:rPr>
                <w:rFonts w:cs="Arial"/>
                <w:color w:val="000000"/>
                <w:sz w:val="20"/>
                <w:szCs w:val="20"/>
                <w:lang w:eastAsia="en-US"/>
              </w:rPr>
              <w:lastRenderedPageBreak/>
              <w:t>Update to Ministers.</w:t>
            </w:r>
          </w:p>
        </w:tc>
      </w:tr>
      <w:tr w:rsidR="007A108F" w:rsidRPr="007A108F" w:rsidTr="00127CB1">
        <w:tc>
          <w:tcPr>
            <w:tcW w:w="1960" w:type="dxa"/>
            <w:tcMar>
              <w:top w:w="0" w:type="dxa"/>
              <w:left w:w="108" w:type="dxa"/>
              <w:bottom w:w="0" w:type="dxa"/>
              <w:right w:w="108" w:type="dxa"/>
            </w:tcMar>
          </w:tcPr>
          <w:p w:rsidR="007A108F" w:rsidRPr="007A108F" w:rsidRDefault="007A108F" w:rsidP="007A108F">
            <w:pPr>
              <w:tabs>
                <w:tab w:val="clear" w:pos="720"/>
                <w:tab w:val="clear" w:pos="1440"/>
                <w:tab w:val="clear" w:pos="2160"/>
                <w:tab w:val="clear" w:pos="2880"/>
                <w:tab w:val="clear" w:pos="9907"/>
              </w:tabs>
              <w:rPr>
                <w:rFonts w:cs="Arial"/>
                <w:b/>
                <w:bCs/>
                <w:sz w:val="20"/>
                <w:szCs w:val="20"/>
                <w:lang w:eastAsia="en-US"/>
              </w:rPr>
            </w:pPr>
            <w:r w:rsidRPr="007A108F">
              <w:rPr>
                <w:rFonts w:cs="Arial"/>
                <w:b/>
                <w:bCs/>
                <w:sz w:val="20"/>
                <w:szCs w:val="20"/>
                <w:lang w:eastAsia="en-US"/>
              </w:rPr>
              <w:lastRenderedPageBreak/>
              <w:t>Final pre-event meeting</w:t>
            </w:r>
          </w:p>
          <w:p w:rsidR="007A108F" w:rsidRPr="007A108F" w:rsidRDefault="007A108F" w:rsidP="007A108F">
            <w:pPr>
              <w:tabs>
                <w:tab w:val="clear" w:pos="720"/>
                <w:tab w:val="clear" w:pos="1440"/>
                <w:tab w:val="clear" w:pos="2160"/>
                <w:tab w:val="clear" w:pos="2880"/>
                <w:tab w:val="clear" w:pos="9907"/>
              </w:tabs>
              <w:rPr>
                <w:rFonts w:cs="Arial"/>
                <w:b/>
                <w:bCs/>
                <w:sz w:val="20"/>
                <w:szCs w:val="20"/>
                <w:lang w:eastAsia="en-US"/>
              </w:rPr>
            </w:pPr>
          </w:p>
          <w:p w:rsidR="007A108F" w:rsidRPr="007A108F" w:rsidRDefault="007A108F" w:rsidP="007A108F">
            <w:pPr>
              <w:tabs>
                <w:tab w:val="clear" w:pos="720"/>
                <w:tab w:val="clear" w:pos="1440"/>
                <w:tab w:val="clear" w:pos="2160"/>
                <w:tab w:val="clear" w:pos="2880"/>
                <w:tab w:val="clear" w:pos="9907"/>
              </w:tabs>
              <w:rPr>
                <w:rFonts w:cs="Arial"/>
                <w:bCs/>
                <w:sz w:val="20"/>
                <w:szCs w:val="20"/>
                <w:lang w:eastAsia="en-US"/>
              </w:rPr>
            </w:pPr>
          </w:p>
        </w:tc>
        <w:tc>
          <w:tcPr>
            <w:tcW w:w="1863" w:type="dxa"/>
            <w:tcMar>
              <w:top w:w="0" w:type="dxa"/>
              <w:left w:w="108" w:type="dxa"/>
              <w:bottom w:w="0" w:type="dxa"/>
              <w:right w:w="108" w:type="dxa"/>
            </w:tcMar>
          </w:tcPr>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r w:rsidRPr="007A108F">
              <w:rPr>
                <w:rFonts w:cs="Arial"/>
                <w:bCs/>
                <w:sz w:val="20"/>
                <w:szCs w:val="20"/>
                <w:lang w:eastAsia="en-US"/>
              </w:rPr>
              <w:t>Tied to final go/no go decision for that event (perhaps up to 1 week before)</w:t>
            </w:r>
          </w:p>
        </w:tc>
        <w:tc>
          <w:tcPr>
            <w:tcW w:w="10125" w:type="dxa"/>
          </w:tcPr>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r w:rsidRPr="007A108F">
              <w:rPr>
                <w:rFonts w:cs="Arial"/>
                <w:sz w:val="20"/>
                <w:szCs w:val="20"/>
                <w:lang w:eastAsia="en-US"/>
              </w:rPr>
              <w:t>Final check in about any remaining issues.</w:t>
            </w:r>
          </w:p>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r w:rsidRPr="007A108F">
              <w:rPr>
                <w:rFonts w:cs="Arial"/>
                <w:sz w:val="20"/>
                <w:szCs w:val="20"/>
                <w:lang w:eastAsia="en-US"/>
              </w:rPr>
              <w:t>Confirmation of current epidemiological conditions.</w:t>
            </w:r>
          </w:p>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r w:rsidRPr="007A108F">
              <w:rPr>
                <w:rFonts w:cs="Arial"/>
                <w:sz w:val="20"/>
                <w:szCs w:val="20"/>
                <w:lang w:eastAsia="en-US"/>
              </w:rPr>
              <w:t>SG process for final sign off. Policy and clinical recommendation to Ministers.</w:t>
            </w:r>
          </w:p>
        </w:tc>
      </w:tr>
      <w:tr w:rsidR="007A108F" w:rsidRPr="007A108F" w:rsidTr="00127CB1">
        <w:tc>
          <w:tcPr>
            <w:tcW w:w="1960" w:type="dxa"/>
            <w:tcMar>
              <w:top w:w="0" w:type="dxa"/>
              <w:left w:w="108" w:type="dxa"/>
              <w:bottom w:w="0" w:type="dxa"/>
              <w:right w:w="108" w:type="dxa"/>
            </w:tcMar>
          </w:tcPr>
          <w:p w:rsidR="007A108F" w:rsidRPr="007A108F" w:rsidRDefault="007A108F" w:rsidP="007A108F">
            <w:pPr>
              <w:tabs>
                <w:tab w:val="clear" w:pos="720"/>
                <w:tab w:val="clear" w:pos="1440"/>
                <w:tab w:val="clear" w:pos="2160"/>
                <w:tab w:val="clear" w:pos="2880"/>
                <w:tab w:val="clear" w:pos="9907"/>
              </w:tabs>
              <w:rPr>
                <w:rFonts w:cs="Arial"/>
                <w:b/>
                <w:bCs/>
                <w:sz w:val="20"/>
                <w:szCs w:val="20"/>
                <w:lang w:eastAsia="en-US"/>
              </w:rPr>
            </w:pPr>
            <w:r w:rsidRPr="007A108F">
              <w:rPr>
                <w:rFonts w:cs="Arial"/>
                <w:b/>
                <w:bCs/>
                <w:sz w:val="20"/>
                <w:szCs w:val="20"/>
                <w:lang w:eastAsia="en-US"/>
              </w:rPr>
              <w:t>Review meeting</w:t>
            </w:r>
          </w:p>
        </w:tc>
        <w:tc>
          <w:tcPr>
            <w:tcW w:w="1863" w:type="dxa"/>
            <w:tcMar>
              <w:top w:w="0" w:type="dxa"/>
              <w:left w:w="108" w:type="dxa"/>
              <w:bottom w:w="0" w:type="dxa"/>
              <w:right w:w="108" w:type="dxa"/>
            </w:tcMar>
          </w:tcPr>
          <w:p w:rsidR="007A108F" w:rsidRPr="007A108F" w:rsidRDefault="007A108F" w:rsidP="007A108F">
            <w:pPr>
              <w:tabs>
                <w:tab w:val="clear" w:pos="720"/>
                <w:tab w:val="clear" w:pos="1440"/>
                <w:tab w:val="clear" w:pos="2160"/>
                <w:tab w:val="clear" w:pos="2880"/>
                <w:tab w:val="clear" w:pos="9907"/>
              </w:tabs>
              <w:rPr>
                <w:rFonts w:cs="Arial"/>
                <w:bCs/>
                <w:sz w:val="20"/>
                <w:szCs w:val="20"/>
                <w:highlight w:val="yellow"/>
                <w:lang w:eastAsia="en-US"/>
              </w:rPr>
            </w:pPr>
            <w:r w:rsidRPr="007A108F">
              <w:rPr>
                <w:rFonts w:cs="Arial"/>
                <w:bCs/>
                <w:sz w:val="20"/>
                <w:szCs w:val="20"/>
                <w:lang w:eastAsia="en-US"/>
              </w:rPr>
              <w:t>2-3 weeks after the event</w:t>
            </w:r>
          </w:p>
        </w:tc>
        <w:tc>
          <w:tcPr>
            <w:tcW w:w="10125" w:type="dxa"/>
          </w:tcPr>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r w:rsidRPr="007A108F">
              <w:rPr>
                <w:rFonts w:cs="Arial"/>
                <w:sz w:val="20"/>
                <w:szCs w:val="20"/>
                <w:lang w:eastAsia="en-US"/>
              </w:rPr>
              <w:t>Discuss any issues that arose, good practice that can be shared and lessons learnt.</w:t>
            </w:r>
          </w:p>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p>
          <w:p w:rsidR="007A108F" w:rsidRPr="007A108F" w:rsidRDefault="007A108F" w:rsidP="007A108F">
            <w:pPr>
              <w:tabs>
                <w:tab w:val="clear" w:pos="720"/>
                <w:tab w:val="clear" w:pos="1440"/>
                <w:tab w:val="clear" w:pos="2160"/>
                <w:tab w:val="clear" w:pos="2880"/>
                <w:tab w:val="clear" w:pos="9907"/>
              </w:tabs>
              <w:rPr>
                <w:rFonts w:cs="Arial"/>
                <w:sz w:val="20"/>
                <w:szCs w:val="20"/>
                <w:lang w:eastAsia="en-US"/>
              </w:rPr>
            </w:pPr>
            <w:r w:rsidRPr="007A108F">
              <w:rPr>
                <w:rFonts w:cs="Arial"/>
                <w:sz w:val="20"/>
                <w:szCs w:val="20"/>
                <w:lang w:eastAsia="en-US"/>
              </w:rPr>
              <w:t>Consider any evidence of an outbreak related to event</w:t>
            </w:r>
          </w:p>
        </w:tc>
      </w:tr>
    </w:tbl>
    <w:p w:rsidR="007A108F" w:rsidRPr="007A108F" w:rsidRDefault="007A108F" w:rsidP="007A108F">
      <w:pPr>
        <w:tabs>
          <w:tab w:val="clear" w:pos="720"/>
          <w:tab w:val="clear" w:pos="1440"/>
          <w:tab w:val="clear" w:pos="2160"/>
          <w:tab w:val="clear" w:pos="2880"/>
          <w:tab w:val="clear" w:pos="9907"/>
        </w:tabs>
        <w:rPr>
          <w:b/>
          <w:lang w:eastAsia="en-US"/>
        </w:rPr>
      </w:pPr>
    </w:p>
    <w:p w:rsidR="007A108F" w:rsidRPr="007A108F" w:rsidRDefault="007A108F" w:rsidP="007A108F">
      <w:pPr>
        <w:tabs>
          <w:tab w:val="clear" w:pos="9907"/>
          <w:tab w:val="left" w:pos="4680"/>
          <w:tab w:val="left" w:pos="5400"/>
          <w:tab w:val="right" w:pos="9000"/>
        </w:tabs>
        <w:spacing w:line="240" w:lineRule="atLeast"/>
        <w:jc w:val="both"/>
        <w:outlineLvl w:val="0"/>
        <w:rPr>
          <w:kern w:val="24"/>
          <w:szCs w:val="20"/>
          <w:lang w:eastAsia="en-US"/>
        </w:rPr>
      </w:pPr>
      <w:r w:rsidRPr="007A108F">
        <w:rPr>
          <w:kern w:val="24"/>
          <w:szCs w:val="20"/>
          <w:lang w:eastAsia="en-US"/>
        </w:rPr>
        <w:t xml:space="preserve">Participants at the meetings would be similar to that at Safety Advisory Groups (with the addition of SG and </w:t>
      </w:r>
      <w:proofErr w:type="spellStart"/>
      <w:r w:rsidRPr="007A108F">
        <w:rPr>
          <w:kern w:val="24"/>
          <w:szCs w:val="20"/>
          <w:lang w:eastAsia="en-US"/>
        </w:rPr>
        <w:t>NDPB</w:t>
      </w:r>
      <w:proofErr w:type="spellEnd"/>
      <w:r w:rsidRPr="007A108F">
        <w:rPr>
          <w:kern w:val="24"/>
          <w:szCs w:val="20"/>
          <w:lang w:eastAsia="en-US"/>
        </w:rPr>
        <w:t xml:space="preserve"> reps) and are expected to include:</w:t>
      </w:r>
    </w:p>
    <w:p w:rsidR="007A108F" w:rsidRPr="007A108F" w:rsidRDefault="007A108F" w:rsidP="007A108F">
      <w:pPr>
        <w:numPr>
          <w:ilvl w:val="0"/>
          <w:numId w:val="6"/>
        </w:numPr>
        <w:tabs>
          <w:tab w:val="clear" w:pos="720"/>
          <w:tab w:val="clear" w:pos="1440"/>
          <w:tab w:val="clear" w:pos="2160"/>
          <w:tab w:val="clear" w:pos="2880"/>
          <w:tab w:val="clear" w:pos="9907"/>
        </w:tabs>
        <w:ind w:left="360"/>
        <w:rPr>
          <w:rFonts w:cs="Arial"/>
          <w:lang w:eastAsia="en-US"/>
        </w:rPr>
      </w:pPr>
      <w:r w:rsidRPr="007A108F">
        <w:rPr>
          <w:rFonts w:cs="Arial"/>
          <w:lang w:eastAsia="en-US"/>
        </w:rPr>
        <w:t>Event organiser and key suppliers / venue</w:t>
      </w:r>
    </w:p>
    <w:p w:rsidR="007A108F" w:rsidRPr="007A108F" w:rsidRDefault="007A108F" w:rsidP="007A108F">
      <w:pPr>
        <w:numPr>
          <w:ilvl w:val="0"/>
          <w:numId w:val="6"/>
        </w:numPr>
        <w:tabs>
          <w:tab w:val="clear" w:pos="720"/>
          <w:tab w:val="clear" w:pos="1440"/>
          <w:tab w:val="clear" w:pos="2160"/>
          <w:tab w:val="clear" w:pos="2880"/>
          <w:tab w:val="clear" w:pos="9907"/>
        </w:tabs>
        <w:ind w:left="360"/>
        <w:rPr>
          <w:rFonts w:cs="Arial"/>
          <w:lang w:eastAsia="en-US"/>
        </w:rPr>
      </w:pPr>
      <w:r w:rsidRPr="007A108F">
        <w:rPr>
          <w:szCs w:val="20"/>
          <w:lang w:eastAsia="en-US"/>
        </w:rPr>
        <w:t>National governing body / federation / sanctioning body</w:t>
      </w:r>
    </w:p>
    <w:p w:rsidR="007A108F" w:rsidRPr="007A108F" w:rsidRDefault="007A108F" w:rsidP="007A108F">
      <w:pPr>
        <w:numPr>
          <w:ilvl w:val="0"/>
          <w:numId w:val="6"/>
        </w:numPr>
        <w:tabs>
          <w:tab w:val="clear" w:pos="720"/>
          <w:tab w:val="clear" w:pos="1440"/>
          <w:tab w:val="clear" w:pos="2160"/>
          <w:tab w:val="clear" w:pos="2880"/>
          <w:tab w:val="clear" w:pos="9907"/>
        </w:tabs>
        <w:ind w:left="360"/>
        <w:rPr>
          <w:rFonts w:cs="Arial"/>
          <w:lang w:eastAsia="en-US"/>
        </w:rPr>
      </w:pPr>
      <w:r w:rsidRPr="007A108F">
        <w:rPr>
          <w:rFonts w:cs="Arial"/>
          <w:lang w:eastAsia="en-US"/>
        </w:rPr>
        <w:t xml:space="preserve">EventScotland (and / or Creative Scotland or </w:t>
      </w:r>
      <w:proofErr w:type="spellStart"/>
      <w:r w:rsidRPr="007A108F">
        <w:rPr>
          <w:rFonts w:cs="Arial"/>
          <w:lang w:eastAsia="en-US"/>
        </w:rPr>
        <w:t>Sportscotland</w:t>
      </w:r>
      <w:proofErr w:type="spellEnd"/>
      <w:r w:rsidRPr="007A108F">
        <w:rPr>
          <w:rFonts w:cs="Arial"/>
          <w:lang w:eastAsia="en-US"/>
        </w:rPr>
        <w:t>)</w:t>
      </w:r>
    </w:p>
    <w:p w:rsidR="007A108F" w:rsidRPr="007A108F" w:rsidRDefault="007A108F" w:rsidP="007A108F">
      <w:pPr>
        <w:numPr>
          <w:ilvl w:val="0"/>
          <w:numId w:val="6"/>
        </w:numPr>
        <w:tabs>
          <w:tab w:val="clear" w:pos="720"/>
          <w:tab w:val="clear" w:pos="1440"/>
          <w:tab w:val="clear" w:pos="2160"/>
          <w:tab w:val="clear" w:pos="2880"/>
          <w:tab w:val="clear" w:pos="9907"/>
        </w:tabs>
        <w:ind w:left="360"/>
        <w:rPr>
          <w:rFonts w:cs="Arial"/>
          <w:lang w:eastAsia="en-US"/>
        </w:rPr>
      </w:pPr>
      <w:r w:rsidRPr="007A108F">
        <w:rPr>
          <w:rFonts w:cs="Arial"/>
          <w:lang w:eastAsia="en-US"/>
        </w:rPr>
        <w:t>SG policy lead(s)</w:t>
      </w:r>
    </w:p>
    <w:p w:rsidR="007A108F" w:rsidRPr="007A108F" w:rsidRDefault="007A108F" w:rsidP="007A108F">
      <w:pPr>
        <w:numPr>
          <w:ilvl w:val="0"/>
          <w:numId w:val="6"/>
        </w:numPr>
        <w:tabs>
          <w:tab w:val="clear" w:pos="720"/>
          <w:tab w:val="clear" w:pos="1440"/>
          <w:tab w:val="clear" w:pos="2160"/>
          <w:tab w:val="clear" w:pos="2880"/>
          <w:tab w:val="clear" w:pos="9907"/>
        </w:tabs>
        <w:ind w:left="360"/>
        <w:rPr>
          <w:rFonts w:cs="Arial"/>
          <w:lang w:eastAsia="en-US"/>
        </w:rPr>
      </w:pPr>
      <w:r w:rsidRPr="007A108F">
        <w:rPr>
          <w:rFonts w:cs="Arial"/>
          <w:lang w:eastAsia="en-US"/>
        </w:rPr>
        <w:t>SG clinician</w:t>
      </w:r>
    </w:p>
    <w:p w:rsidR="007A108F" w:rsidRPr="007A108F" w:rsidRDefault="007A108F" w:rsidP="007A108F">
      <w:pPr>
        <w:numPr>
          <w:ilvl w:val="0"/>
          <w:numId w:val="6"/>
        </w:numPr>
        <w:tabs>
          <w:tab w:val="clear" w:pos="720"/>
          <w:tab w:val="clear" w:pos="1440"/>
          <w:tab w:val="clear" w:pos="2160"/>
          <w:tab w:val="clear" w:pos="2880"/>
          <w:tab w:val="clear" w:pos="9907"/>
        </w:tabs>
        <w:ind w:left="360"/>
        <w:rPr>
          <w:rFonts w:cs="Arial"/>
          <w:lang w:eastAsia="en-US"/>
        </w:rPr>
      </w:pPr>
      <w:r w:rsidRPr="007A108F">
        <w:rPr>
          <w:rFonts w:cs="Arial"/>
          <w:lang w:eastAsia="en-US"/>
        </w:rPr>
        <w:t xml:space="preserve">Local authority </w:t>
      </w:r>
    </w:p>
    <w:p w:rsidR="007A108F" w:rsidRPr="007A108F" w:rsidRDefault="007A108F" w:rsidP="007A108F">
      <w:pPr>
        <w:numPr>
          <w:ilvl w:val="0"/>
          <w:numId w:val="6"/>
        </w:numPr>
        <w:tabs>
          <w:tab w:val="clear" w:pos="720"/>
          <w:tab w:val="clear" w:pos="1440"/>
          <w:tab w:val="clear" w:pos="2160"/>
          <w:tab w:val="clear" w:pos="2880"/>
          <w:tab w:val="clear" w:pos="9907"/>
        </w:tabs>
        <w:ind w:left="360"/>
        <w:rPr>
          <w:rFonts w:cs="Arial"/>
          <w:lang w:eastAsia="en-US"/>
        </w:rPr>
      </w:pPr>
      <w:r w:rsidRPr="007A108F">
        <w:rPr>
          <w:rFonts w:cs="Arial"/>
          <w:lang w:eastAsia="en-US"/>
        </w:rPr>
        <w:t>Local public health team</w:t>
      </w:r>
    </w:p>
    <w:p w:rsidR="007A108F" w:rsidRPr="007A108F" w:rsidRDefault="007A108F" w:rsidP="007A108F">
      <w:pPr>
        <w:numPr>
          <w:ilvl w:val="0"/>
          <w:numId w:val="6"/>
        </w:numPr>
        <w:tabs>
          <w:tab w:val="clear" w:pos="720"/>
          <w:tab w:val="clear" w:pos="1440"/>
          <w:tab w:val="clear" w:pos="2160"/>
          <w:tab w:val="clear" w:pos="2880"/>
          <w:tab w:val="clear" w:pos="9907"/>
        </w:tabs>
        <w:ind w:left="360"/>
        <w:rPr>
          <w:rFonts w:cs="Arial"/>
          <w:lang w:eastAsia="en-US"/>
        </w:rPr>
      </w:pPr>
      <w:r w:rsidRPr="007A108F">
        <w:rPr>
          <w:rFonts w:cs="Arial"/>
          <w:lang w:eastAsia="en-US"/>
        </w:rPr>
        <w:t>Local public transport provider and local accommodation providers (if required)</w:t>
      </w:r>
    </w:p>
    <w:p w:rsidR="007A108F" w:rsidRPr="007A108F" w:rsidRDefault="007A108F" w:rsidP="007A108F">
      <w:pPr>
        <w:numPr>
          <w:ilvl w:val="0"/>
          <w:numId w:val="6"/>
        </w:numPr>
        <w:tabs>
          <w:tab w:val="clear" w:pos="720"/>
          <w:tab w:val="clear" w:pos="1440"/>
          <w:tab w:val="clear" w:pos="2160"/>
          <w:tab w:val="clear" w:pos="2880"/>
          <w:tab w:val="clear" w:pos="9907"/>
        </w:tabs>
        <w:ind w:left="360"/>
        <w:rPr>
          <w:rFonts w:cs="Arial"/>
          <w:lang w:eastAsia="en-US"/>
        </w:rPr>
      </w:pPr>
      <w:r w:rsidRPr="007A108F">
        <w:rPr>
          <w:rFonts w:cs="Arial"/>
          <w:lang w:eastAsia="en-US"/>
        </w:rPr>
        <w:t xml:space="preserve">Police Scotland </w:t>
      </w:r>
    </w:p>
    <w:p w:rsidR="007A108F" w:rsidRPr="007A108F" w:rsidRDefault="007A108F" w:rsidP="007A108F">
      <w:pPr>
        <w:tabs>
          <w:tab w:val="clear" w:pos="720"/>
          <w:tab w:val="clear" w:pos="1440"/>
          <w:tab w:val="clear" w:pos="2160"/>
          <w:tab w:val="clear" w:pos="2880"/>
          <w:tab w:val="clear" w:pos="9907"/>
        </w:tabs>
        <w:rPr>
          <w:color w:val="000000"/>
          <w:szCs w:val="20"/>
          <w:lang w:eastAsia="en-US"/>
        </w:rPr>
      </w:pPr>
    </w:p>
    <w:p w:rsidR="007A108F" w:rsidRPr="007A108F" w:rsidRDefault="007A108F" w:rsidP="007A108F">
      <w:pPr>
        <w:tabs>
          <w:tab w:val="clear" w:pos="720"/>
          <w:tab w:val="clear" w:pos="1440"/>
          <w:tab w:val="clear" w:pos="2160"/>
          <w:tab w:val="clear" w:pos="2880"/>
          <w:tab w:val="clear" w:pos="9907"/>
        </w:tabs>
        <w:rPr>
          <w:color w:val="000000"/>
          <w:szCs w:val="20"/>
          <w:lang w:eastAsia="en-US"/>
        </w:rPr>
      </w:pPr>
      <w:r w:rsidRPr="007A108F">
        <w:rPr>
          <w:color w:val="000000"/>
          <w:szCs w:val="20"/>
          <w:lang w:eastAsia="en-US"/>
        </w:rPr>
        <w:t>The following events are being considered for inclusion or have already embarked upon the gateway process:</w:t>
      </w:r>
    </w:p>
    <w:p w:rsidR="007A108F" w:rsidRPr="007A108F" w:rsidRDefault="007A108F" w:rsidP="007A108F">
      <w:pPr>
        <w:tabs>
          <w:tab w:val="clear" w:pos="720"/>
          <w:tab w:val="clear" w:pos="1440"/>
          <w:tab w:val="clear" w:pos="2160"/>
          <w:tab w:val="clear" w:pos="2880"/>
          <w:tab w:val="clear" w:pos="9907"/>
        </w:tabs>
        <w:rPr>
          <w:color w:val="000000"/>
          <w:szCs w:val="20"/>
          <w:lang w:eastAsia="en-US"/>
        </w:rPr>
      </w:pPr>
    </w:p>
    <w:p w:rsidR="007A108F" w:rsidRPr="007A108F" w:rsidRDefault="007A108F" w:rsidP="007A108F">
      <w:pPr>
        <w:numPr>
          <w:ilvl w:val="0"/>
          <w:numId w:val="7"/>
        </w:numPr>
        <w:tabs>
          <w:tab w:val="clear" w:pos="720"/>
          <w:tab w:val="clear" w:pos="1440"/>
          <w:tab w:val="clear" w:pos="2160"/>
          <w:tab w:val="clear" w:pos="2880"/>
          <w:tab w:val="clear" w:pos="9907"/>
        </w:tabs>
        <w:contextualSpacing/>
        <w:rPr>
          <w:color w:val="000000"/>
          <w:szCs w:val="20"/>
          <w:lang w:eastAsia="en-US"/>
        </w:rPr>
      </w:pPr>
      <w:r w:rsidRPr="007A108F">
        <w:rPr>
          <w:color w:val="000000"/>
          <w:szCs w:val="20"/>
          <w:lang w:eastAsia="en-US"/>
        </w:rPr>
        <w:t>UEFA European Championships 2020</w:t>
      </w:r>
    </w:p>
    <w:p w:rsidR="007A108F" w:rsidRPr="007A108F" w:rsidRDefault="007A108F" w:rsidP="007A108F">
      <w:pPr>
        <w:numPr>
          <w:ilvl w:val="0"/>
          <w:numId w:val="7"/>
        </w:numPr>
        <w:tabs>
          <w:tab w:val="clear" w:pos="720"/>
          <w:tab w:val="clear" w:pos="1440"/>
          <w:tab w:val="clear" w:pos="2160"/>
          <w:tab w:val="clear" w:pos="2880"/>
          <w:tab w:val="clear" w:pos="9907"/>
        </w:tabs>
        <w:contextualSpacing/>
        <w:rPr>
          <w:color w:val="000000"/>
          <w:szCs w:val="20"/>
          <w:lang w:eastAsia="en-US"/>
        </w:rPr>
      </w:pPr>
      <w:r w:rsidRPr="007A108F">
        <w:rPr>
          <w:color w:val="000000"/>
          <w:szCs w:val="20"/>
          <w:lang w:eastAsia="en-US"/>
        </w:rPr>
        <w:t>Royal Highland Show</w:t>
      </w:r>
    </w:p>
    <w:p w:rsidR="007A108F" w:rsidRPr="007A108F" w:rsidRDefault="007A108F" w:rsidP="007A108F">
      <w:pPr>
        <w:numPr>
          <w:ilvl w:val="0"/>
          <w:numId w:val="7"/>
        </w:numPr>
        <w:tabs>
          <w:tab w:val="clear" w:pos="720"/>
          <w:tab w:val="clear" w:pos="1440"/>
          <w:tab w:val="clear" w:pos="2160"/>
          <w:tab w:val="clear" w:pos="2880"/>
          <w:tab w:val="clear" w:pos="9907"/>
        </w:tabs>
        <w:contextualSpacing/>
        <w:rPr>
          <w:color w:val="000000"/>
          <w:szCs w:val="20"/>
          <w:lang w:eastAsia="en-US"/>
        </w:rPr>
      </w:pPr>
      <w:r w:rsidRPr="007A108F">
        <w:rPr>
          <w:color w:val="000000"/>
          <w:szCs w:val="20"/>
          <w:lang w:eastAsia="en-US"/>
        </w:rPr>
        <w:t xml:space="preserve">British &amp; Irish Lions v Japan, </w:t>
      </w:r>
      <w:proofErr w:type="spellStart"/>
      <w:r w:rsidRPr="007A108F">
        <w:rPr>
          <w:color w:val="000000"/>
          <w:szCs w:val="20"/>
          <w:lang w:eastAsia="en-US"/>
        </w:rPr>
        <w:t>Murrayfield</w:t>
      </w:r>
      <w:proofErr w:type="spellEnd"/>
    </w:p>
    <w:p w:rsidR="007A108F" w:rsidRPr="007A108F" w:rsidRDefault="007A108F" w:rsidP="007A108F">
      <w:pPr>
        <w:numPr>
          <w:ilvl w:val="0"/>
          <w:numId w:val="7"/>
        </w:numPr>
        <w:tabs>
          <w:tab w:val="clear" w:pos="720"/>
          <w:tab w:val="clear" w:pos="1440"/>
          <w:tab w:val="clear" w:pos="2160"/>
          <w:tab w:val="clear" w:pos="2880"/>
          <w:tab w:val="clear" w:pos="9907"/>
        </w:tabs>
        <w:contextualSpacing/>
        <w:rPr>
          <w:color w:val="000000"/>
          <w:szCs w:val="20"/>
          <w:lang w:eastAsia="en-US"/>
        </w:rPr>
      </w:pPr>
      <w:proofErr w:type="spellStart"/>
      <w:r w:rsidRPr="007A108F">
        <w:rPr>
          <w:color w:val="000000"/>
          <w:szCs w:val="20"/>
          <w:lang w:eastAsia="en-US"/>
        </w:rPr>
        <w:t>ASI</w:t>
      </w:r>
      <w:proofErr w:type="spellEnd"/>
      <w:r w:rsidRPr="007A108F">
        <w:rPr>
          <w:color w:val="000000"/>
          <w:szCs w:val="20"/>
          <w:lang w:eastAsia="en-US"/>
        </w:rPr>
        <w:t xml:space="preserve"> Scottish Open Golf</w:t>
      </w:r>
    </w:p>
    <w:p w:rsidR="007A108F" w:rsidRPr="007A108F" w:rsidRDefault="007A108F" w:rsidP="007A108F">
      <w:pPr>
        <w:numPr>
          <w:ilvl w:val="0"/>
          <w:numId w:val="7"/>
        </w:numPr>
        <w:tabs>
          <w:tab w:val="clear" w:pos="720"/>
          <w:tab w:val="clear" w:pos="1440"/>
          <w:tab w:val="clear" w:pos="2160"/>
          <w:tab w:val="clear" w:pos="2880"/>
          <w:tab w:val="clear" w:pos="9907"/>
        </w:tabs>
        <w:contextualSpacing/>
        <w:rPr>
          <w:color w:val="000000"/>
          <w:szCs w:val="20"/>
          <w:lang w:eastAsia="en-US"/>
        </w:rPr>
      </w:pPr>
      <w:r w:rsidRPr="007A108F">
        <w:rPr>
          <w:color w:val="000000"/>
          <w:szCs w:val="20"/>
          <w:lang w:eastAsia="en-US"/>
        </w:rPr>
        <w:t>Royal Edinburgh Military Tattoo</w:t>
      </w:r>
    </w:p>
    <w:p w:rsidR="007A108F" w:rsidRPr="007A108F" w:rsidRDefault="007A108F" w:rsidP="007A108F">
      <w:pPr>
        <w:numPr>
          <w:ilvl w:val="0"/>
          <w:numId w:val="7"/>
        </w:numPr>
        <w:tabs>
          <w:tab w:val="clear" w:pos="720"/>
          <w:tab w:val="clear" w:pos="1440"/>
          <w:tab w:val="clear" w:pos="2160"/>
          <w:tab w:val="clear" w:pos="2880"/>
          <w:tab w:val="clear" w:pos="9907"/>
        </w:tabs>
        <w:contextualSpacing/>
        <w:rPr>
          <w:color w:val="000000"/>
          <w:szCs w:val="20"/>
          <w:lang w:eastAsia="en-US"/>
        </w:rPr>
      </w:pPr>
      <w:r w:rsidRPr="007A108F">
        <w:rPr>
          <w:color w:val="000000"/>
          <w:szCs w:val="20"/>
          <w:lang w:eastAsia="en-US"/>
        </w:rPr>
        <w:t>Edinburgh Festivals &amp; Fringe</w:t>
      </w:r>
    </w:p>
    <w:p w:rsidR="007A108F" w:rsidRPr="007A108F" w:rsidRDefault="007A108F" w:rsidP="007A108F">
      <w:pPr>
        <w:numPr>
          <w:ilvl w:val="0"/>
          <w:numId w:val="7"/>
        </w:numPr>
        <w:tabs>
          <w:tab w:val="clear" w:pos="720"/>
          <w:tab w:val="clear" w:pos="1440"/>
          <w:tab w:val="clear" w:pos="2160"/>
          <w:tab w:val="clear" w:pos="2880"/>
          <w:tab w:val="clear" w:pos="9907"/>
        </w:tabs>
        <w:contextualSpacing/>
        <w:rPr>
          <w:color w:val="000000"/>
          <w:szCs w:val="20"/>
          <w:lang w:eastAsia="en-US"/>
        </w:rPr>
      </w:pPr>
      <w:r w:rsidRPr="007A108F">
        <w:rPr>
          <w:color w:val="000000"/>
          <w:szCs w:val="20"/>
          <w:lang w:eastAsia="en-US"/>
        </w:rPr>
        <w:t>Ladies Scottish Open Golf</w:t>
      </w:r>
    </w:p>
    <w:p w:rsidR="007A108F" w:rsidRPr="007A108F" w:rsidRDefault="007A108F" w:rsidP="007A108F">
      <w:pPr>
        <w:numPr>
          <w:ilvl w:val="0"/>
          <w:numId w:val="7"/>
        </w:numPr>
        <w:tabs>
          <w:tab w:val="clear" w:pos="720"/>
          <w:tab w:val="clear" w:pos="1440"/>
          <w:tab w:val="clear" w:pos="2160"/>
          <w:tab w:val="clear" w:pos="2880"/>
          <w:tab w:val="clear" w:pos="9907"/>
        </w:tabs>
        <w:contextualSpacing/>
        <w:rPr>
          <w:color w:val="000000"/>
          <w:szCs w:val="20"/>
          <w:lang w:eastAsia="en-US"/>
        </w:rPr>
      </w:pPr>
      <w:r w:rsidRPr="007A108F">
        <w:rPr>
          <w:color w:val="000000"/>
          <w:szCs w:val="20"/>
          <w:lang w:eastAsia="en-US"/>
        </w:rPr>
        <w:t>World Pipe Band Championships</w:t>
      </w:r>
    </w:p>
    <w:p w:rsidR="007A108F" w:rsidRPr="007A108F" w:rsidRDefault="007A108F" w:rsidP="007A108F">
      <w:pPr>
        <w:numPr>
          <w:ilvl w:val="0"/>
          <w:numId w:val="7"/>
        </w:numPr>
        <w:tabs>
          <w:tab w:val="clear" w:pos="720"/>
          <w:tab w:val="clear" w:pos="1440"/>
          <w:tab w:val="clear" w:pos="2160"/>
          <w:tab w:val="clear" w:pos="2880"/>
          <w:tab w:val="clear" w:pos="9907"/>
        </w:tabs>
        <w:contextualSpacing/>
        <w:rPr>
          <w:color w:val="000000"/>
          <w:szCs w:val="20"/>
          <w:lang w:eastAsia="en-US"/>
        </w:rPr>
      </w:pPr>
      <w:r w:rsidRPr="007A108F">
        <w:rPr>
          <w:color w:val="000000"/>
          <w:szCs w:val="20"/>
          <w:lang w:eastAsia="en-US"/>
        </w:rPr>
        <w:t>All Energy Europe Conference &amp; Exhibition</w:t>
      </w:r>
    </w:p>
    <w:p w:rsidR="007A108F" w:rsidRPr="007A108F" w:rsidRDefault="007A108F" w:rsidP="007A108F">
      <w:pPr>
        <w:numPr>
          <w:ilvl w:val="0"/>
          <w:numId w:val="7"/>
        </w:numPr>
        <w:tabs>
          <w:tab w:val="clear" w:pos="720"/>
          <w:tab w:val="clear" w:pos="1440"/>
          <w:tab w:val="clear" w:pos="2160"/>
          <w:tab w:val="clear" w:pos="2880"/>
          <w:tab w:val="clear" w:pos="9907"/>
        </w:tabs>
        <w:contextualSpacing/>
        <w:rPr>
          <w:color w:val="000000"/>
          <w:szCs w:val="20"/>
          <w:lang w:eastAsia="en-US"/>
        </w:rPr>
      </w:pPr>
      <w:r w:rsidRPr="007A108F">
        <w:rPr>
          <w:color w:val="000000"/>
          <w:szCs w:val="20"/>
          <w:lang w:eastAsia="en-US"/>
        </w:rPr>
        <w:t>AIG Women’s British Open Golf</w:t>
      </w:r>
    </w:p>
    <w:p w:rsidR="007A108F" w:rsidRPr="007A108F" w:rsidRDefault="007A108F" w:rsidP="007A108F">
      <w:pPr>
        <w:numPr>
          <w:ilvl w:val="0"/>
          <w:numId w:val="7"/>
        </w:numPr>
        <w:tabs>
          <w:tab w:val="clear" w:pos="720"/>
          <w:tab w:val="clear" w:pos="1440"/>
          <w:tab w:val="clear" w:pos="2160"/>
          <w:tab w:val="clear" w:pos="2880"/>
          <w:tab w:val="clear" w:pos="9907"/>
        </w:tabs>
        <w:contextualSpacing/>
        <w:rPr>
          <w:color w:val="000000"/>
          <w:szCs w:val="20"/>
          <w:lang w:eastAsia="en-US"/>
        </w:rPr>
      </w:pPr>
      <w:proofErr w:type="spellStart"/>
      <w:r w:rsidRPr="007A108F">
        <w:rPr>
          <w:color w:val="000000"/>
          <w:szCs w:val="20"/>
          <w:lang w:eastAsia="en-US"/>
        </w:rPr>
        <w:t>TRNSMT</w:t>
      </w:r>
      <w:proofErr w:type="spellEnd"/>
    </w:p>
    <w:p w:rsidR="007A108F" w:rsidRPr="007A108F" w:rsidRDefault="007A108F" w:rsidP="007A108F">
      <w:pPr>
        <w:numPr>
          <w:ilvl w:val="0"/>
          <w:numId w:val="7"/>
        </w:numPr>
        <w:tabs>
          <w:tab w:val="clear" w:pos="720"/>
          <w:tab w:val="clear" w:pos="1440"/>
          <w:tab w:val="clear" w:pos="2160"/>
          <w:tab w:val="clear" w:pos="2880"/>
          <w:tab w:val="clear" w:pos="9907"/>
        </w:tabs>
        <w:contextualSpacing/>
        <w:rPr>
          <w:color w:val="000000"/>
          <w:szCs w:val="20"/>
          <w:lang w:eastAsia="en-US"/>
        </w:rPr>
      </w:pPr>
      <w:r w:rsidRPr="007A108F">
        <w:rPr>
          <w:color w:val="000000"/>
          <w:szCs w:val="20"/>
          <w:lang w:eastAsia="en-US"/>
        </w:rPr>
        <w:t>Offshore Europe Conference &amp; Exhibition</w:t>
      </w:r>
    </w:p>
    <w:p w:rsidR="009F7554" w:rsidRPr="00F71D6F" w:rsidRDefault="009F7554" w:rsidP="00350CBD">
      <w:pPr>
        <w:tabs>
          <w:tab w:val="right" w:pos="10170"/>
        </w:tabs>
      </w:pPr>
    </w:p>
    <w:sectPr w:rsidR="009F7554" w:rsidRPr="00F71D6F" w:rsidSect="004E326B">
      <w:headerReference w:type="even" r:id="rId7"/>
      <w:headerReference w:type="default" r:id="rId8"/>
      <w:footerReference w:type="even" r:id="rId9"/>
      <w:footerReference w:type="default" r:id="rId10"/>
      <w:headerReference w:type="first" r:id="rId11"/>
      <w:footerReference w:type="first" r:id="rId12"/>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08F" w:rsidRDefault="007A108F">
      <w:r>
        <w:separator/>
      </w:r>
    </w:p>
  </w:endnote>
  <w:endnote w:type="continuationSeparator" w:id="0">
    <w:p w:rsidR="007A108F" w:rsidRDefault="007A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panose1 w:val="02000503030000020004"/>
    <w:charset w:val="00"/>
    <w:family w:val="auto"/>
    <w:pitch w:val="variable"/>
    <w:sig w:usb0="800000AF" w:usb1="4000204A" w:usb2="00000000" w:usb3="00000000" w:csb0="00000001" w:csb1="00000000"/>
    <w:embedRegular r:id="rId1" w:subsetted="1" w:fontKey="{4399ABF1-5032-4CBD-A486-19F8599286DC}"/>
    <w:embedBold r:id="rId2" w:subsetted="1" w:fontKey="{AF1DCE68-5928-4541-81D5-6397A7D066E3}"/>
  </w:font>
  <w:font w:name="Scottish Government 2016">
    <w:panose1 w:val="050B0102010101020202"/>
    <w:charset w:val="02"/>
    <w:family w:val="swiss"/>
    <w:pitch w:val="variable"/>
    <w:sig w:usb0="00000000" w:usb1="10000000" w:usb2="00000000" w:usb3="00000000" w:csb0="80000000" w:csb1="00000000"/>
    <w:embedRegular r:id="rId3" w:fontKey="{88DF6DF4-C97B-4EB3-B7D2-E5004AFBCC07}"/>
  </w:font>
  <w:font w:name="BSI Env Cert. No. 39456">
    <w:panose1 w:val="05090102010202020202"/>
    <w:charset w:val="02"/>
    <w:family w:val="roman"/>
    <w:pitch w:val="variable"/>
    <w:sig w:usb0="00000000" w:usb1="10000000" w:usb2="00000000" w:usb3="00000000" w:csb0="80000000" w:csb1="00000000"/>
    <w:embedRegular r:id="rId4" w:fontKey="{F4DD3AC5-1AF2-4E5A-98C0-8AAB0914F9A9}"/>
  </w:font>
  <w:font w:name="Investors In People 2020">
    <w:panose1 w:val="050B0102010101020202"/>
    <w:charset w:val="02"/>
    <w:family w:val="swiss"/>
    <w:pitch w:val="variable"/>
    <w:sig w:usb0="00000000" w:usb1="10000000" w:usb2="00000000" w:usb3="00000000" w:csb0="80000000" w:csb1="00000000"/>
    <w:embedRegular r:id="rId5" w:fontKey="{B3C07B8D-8C84-459E-BC8D-C5D608CE4847}"/>
  </w:font>
  <w:font w:name="Disability Confident Leader">
    <w:panose1 w:val="050B0102010101020202"/>
    <w:charset w:val="02"/>
    <w:family w:val="swiss"/>
    <w:pitch w:val="variable"/>
    <w:sig w:usb0="00000000" w:usb1="10000000" w:usb2="00000000" w:usb3="00000000" w:csb0="80000000" w:csb1="00000000"/>
    <w:embedRegular r:id="rId6" w:fontKey="{82EB5CCD-46C9-45C8-A200-71B09AB7CCF6}"/>
  </w:font>
  <w:font w:name="Investor In People Logo">
    <w:panose1 w:val="05000000000000000000"/>
    <w:charset w:val="02"/>
    <w:family w:val="auto"/>
    <w:pitch w:val="variable"/>
    <w:sig w:usb0="00000000" w:usb1="10000000" w:usb2="00000000" w:usb3="00000000" w:csb0="80000000" w:csb1="00000000"/>
    <w:embedRegular r:id="rId7" w:fontKey="{958E2BE2-86EC-405A-9DB2-E722F53435AB}"/>
  </w:font>
  <w:font w:name="Recycled Symbol">
    <w:panose1 w:val="05000000000000000000"/>
    <w:charset w:val="02"/>
    <w:family w:val="auto"/>
    <w:pitch w:val="variable"/>
    <w:sig w:usb0="00000000" w:usb1="10000000" w:usb2="00000000" w:usb3="00000000" w:csb0="80000000" w:csb1="00000000"/>
    <w:embedRegular r:id="rId8" w:fontKey="{B985D8DB-A74A-4FD0-A218-0584DE5C5D2D}"/>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AB" w:rsidRDefault="000F0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618"/>
      <w:gridCol w:w="5462"/>
    </w:tblGrid>
    <w:tr w:rsidR="00533B51" w:rsidTr="006F3E3B">
      <w:tc>
        <w:tcPr>
          <w:tcW w:w="3234" w:type="pct"/>
          <w:shd w:val="clear" w:color="auto" w:fill="auto"/>
        </w:tcPr>
        <w:p w:rsidR="00533B51" w:rsidRPr="006F3E3B" w:rsidRDefault="00533B51" w:rsidP="006F3E3B">
          <w:pPr>
            <w:pStyle w:val="Footer"/>
            <w:tabs>
              <w:tab w:val="clear" w:pos="720"/>
              <w:tab w:val="clear" w:pos="1440"/>
              <w:tab w:val="clear" w:pos="2160"/>
              <w:tab w:val="clear" w:pos="2880"/>
              <w:tab w:val="clear" w:pos="4320"/>
              <w:tab w:val="clear" w:pos="8640"/>
            </w:tabs>
            <w:rPr>
              <w:rFonts w:ascii="Clan-News" w:hAnsi="Clan-News" w:cs="Clan-News"/>
              <w:spacing w:val="-2"/>
              <w:sz w:val="19"/>
              <w:szCs w:val="19"/>
            </w:rPr>
          </w:pPr>
        </w:p>
        <w:p w:rsidR="00533B51" w:rsidRPr="006F3E3B" w:rsidRDefault="00B307DC" w:rsidP="006F3E3B">
          <w:pPr>
            <w:tabs>
              <w:tab w:val="clear" w:pos="720"/>
              <w:tab w:val="clear" w:pos="1440"/>
              <w:tab w:val="clear" w:pos="2160"/>
              <w:tab w:val="clear" w:pos="2880"/>
            </w:tabs>
            <w:spacing w:line="240" w:lineRule="exact"/>
            <w:rPr>
              <w:rFonts w:ascii="Clan-News" w:hAnsi="Clan-News" w:cs="Arial"/>
              <w:spacing w:val="-2"/>
              <w:sz w:val="19"/>
              <w:szCs w:val="19"/>
            </w:rPr>
          </w:pPr>
          <w:smartTag w:uri="urn:schemas-microsoft-com:office:smarttags" w:element="Street">
            <w:smartTag w:uri="urn:schemas:contacts" w:element="GivenName">
              <w:r w:rsidRPr="00377CF4">
                <w:rPr>
                  <w:rFonts w:ascii="Clan-News" w:hAnsi="Clan-News" w:cs="Arial"/>
                  <w:spacing w:val="-2"/>
                  <w:sz w:val="19"/>
                  <w:szCs w:val="19"/>
                </w:rPr>
                <w:t>Victoria</w:t>
              </w:r>
            </w:smartTag>
            <w:r w:rsidRPr="00377CF4">
              <w:rPr>
                <w:rFonts w:ascii="Clan-News" w:hAnsi="Clan-News" w:cs="Arial"/>
                <w:spacing w:val="-2"/>
                <w:sz w:val="19"/>
                <w:szCs w:val="19"/>
              </w:rPr>
              <w:t xml:space="preserve"> </w:t>
            </w:r>
            <w:smartTag w:uri="urn:schemas:contacts" w:element="title">
              <w:r w:rsidRPr="00377CF4">
                <w:rPr>
                  <w:rFonts w:ascii="Clan-News" w:hAnsi="Clan-News" w:cs="Arial"/>
                  <w:spacing w:val="-2"/>
                  <w:sz w:val="19"/>
                  <w:szCs w:val="19"/>
                </w:rPr>
                <w:t>Quay</w:t>
              </w:r>
            </w:smartTag>
          </w:smartTag>
          <w:r w:rsidRPr="00377CF4">
            <w:rPr>
              <w:rFonts w:ascii="Clan-News" w:hAnsi="Clan-News" w:cs="Arial"/>
              <w:spacing w:val="-2"/>
              <w:sz w:val="19"/>
              <w:szCs w:val="19"/>
            </w:rPr>
            <w:t xml:space="preserve">, </w:t>
          </w:r>
          <w:smartTag w:uri="urn:schemas:contacts" w:element="title">
            <w:r w:rsidRPr="00377CF4">
              <w:rPr>
                <w:rFonts w:ascii="Clan-News" w:hAnsi="Clan-News" w:cs="Arial"/>
                <w:spacing w:val="-2"/>
                <w:sz w:val="19"/>
                <w:szCs w:val="19"/>
              </w:rPr>
              <w:t>Edinburgh</w:t>
            </w:r>
          </w:smartTag>
          <w:r w:rsidRPr="00377CF4">
            <w:rPr>
              <w:rFonts w:ascii="Clan-News" w:hAnsi="Clan-News" w:cs="Arial"/>
              <w:spacing w:val="-2"/>
              <w:sz w:val="19"/>
              <w:szCs w:val="19"/>
            </w:rPr>
            <w:t xml:space="preserve">  </w:t>
          </w:r>
          <w:proofErr w:type="spellStart"/>
          <w:r w:rsidRPr="00377CF4">
            <w:rPr>
              <w:rFonts w:ascii="Clan-News" w:hAnsi="Clan-News" w:cs="Arial"/>
              <w:spacing w:val="-2"/>
              <w:sz w:val="19"/>
              <w:szCs w:val="19"/>
            </w:rPr>
            <w:t>EH6</w:t>
          </w:r>
          <w:proofErr w:type="spellEnd"/>
          <w:r w:rsidRPr="00377CF4">
            <w:rPr>
              <w:rFonts w:ascii="Clan-News" w:hAnsi="Clan-News" w:cs="Arial"/>
              <w:spacing w:val="-2"/>
              <w:sz w:val="19"/>
              <w:szCs w:val="19"/>
            </w:rPr>
            <w:t xml:space="preserve"> </w:t>
          </w:r>
          <w:proofErr w:type="spellStart"/>
          <w:r w:rsidRPr="00377CF4">
            <w:rPr>
              <w:rFonts w:ascii="Clan-News" w:hAnsi="Clan-News" w:cs="Arial"/>
              <w:spacing w:val="-2"/>
              <w:sz w:val="19"/>
              <w:szCs w:val="19"/>
            </w:rPr>
            <w:t>6QQ</w:t>
          </w:r>
          <w:proofErr w:type="spellEnd"/>
        </w:p>
        <w:p w:rsidR="00533B51" w:rsidRPr="006F3E3B" w:rsidRDefault="00A1204F" w:rsidP="006F3E3B">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1766" w:type="pct"/>
          <w:shd w:val="clear" w:color="auto" w:fill="auto"/>
        </w:tcPr>
        <w:p w:rsidR="000F0AAB" w:rsidRPr="001568D3" w:rsidRDefault="000F0AAB" w:rsidP="000F0AAB">
          <w:pPr>
            <w:jc w:val="right"/>
            <w:rPr>
              <w:rFonts w:ascii="Clan-News" w:hAnsi="Clan-News"/>
              <w:sz w:val="19"/>
              <w:szCs w:val="19"/>
            </w:rPr>
          </w:pP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Pr>
              <w:rFonts w:ascii="BSI Env Cert. No. 39456" w:hAnsi="BSI Env Cert. No. 39456"/>
              <w:sz w:val="80"/>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Pr>
              <w:rFonts w:ascii="Investors In People 2020" w:hAnsi="Investors In People 2020"/>
              <w:sz w:val="40"/>
              <w:szCs w:val="40"/>
            </w:rPr>
            <w:t></w:t>
          </w:r>
          <w:r w:rsidR="00E1688F" w:rsidRPr="001A6459">
            <w:rPr>
              <w:rFonts w:ascii="Disability Confident Leader" w:hAnsi="Disability Confident Leader"/>
              <w:sz w:val="40"/>
              <w:szCs w:val="40"/>
            </w:rPr>
            <w:t></w:t>
          </w:r>
          <w:r w:rsidR="00E1688F" w:rsidRPr="001A6459">
            <w:rPr>
              <w:rFonts w:ascii="Disability Confident Leader" w:hAnsi="Disability Confident Leader"/>
              <w:sz w:val="40"/>
              <w:szCs w:val="40"/>
            </w:rPr>
            <w:t></w:t>
          </w:r>
          <w:r w:rsidR="00E1688F" w:rsidRPr="001A6459">
            <w:rPr>
              <w:rFonts w:ascii="Disability Confident Leader" w:hAnsi="Disability Confident Leader"/>
              <w:sz w:val="40"/>
              <w:szCs w:val="40"/>
            </w:rPr>
            <w:t></w:t>
          </w:r>
          <w:r w:rsidR="00E1688F" w:rsidRPr="001A6459">
            <w:rPr>
              <w:rFonts w:ascii="Disability Confident Leader" w:hAnsi="Disability Confident Leader"/>
              <w:sz w:val="40"/>
              <w:szCs w:val="40"/>
            </w:rPr>
            <w:t></w:t>
          </w:r>
          <w:r w:rsidR="00E1688F" w:rsidRPr="001A6459">
            <w:rPr>
              <w:rFonts w:ascii="Disability Confident Leader" w:hAnsi="Disability Confident Leader"/>
              <w:sz w:val="40"/>
              <w:szCs w:val="40"/>
            </w:rPr>
            <w:t></w:t>
          </w:r>
          <w:r w:rsidR="00E1688F" w:rsidRPr="001A6459">
            <w:rPr>
              <w:rFonts w:ascii="Disability Confident Leader" w:hAnsi="Disability Confident Leader"/>
              <w:sz w:val="40"/>
              <w:szCs w:val="40"/>
            </w:rPr>
            <w:t></w:t>
          </w:r>
          <w:r w:rsidR="00E1688F" w:rsidRPr="001A6459">
            <w:rPr>
              <w:rFonts w:ascii="Disability Confident Leader" w:hAnsi="Disability Confident Leader"/>
              <w:sz w:val="40"/>
              <w:szCs w:val="40"/>
            </w:rPr>
            <w:t></w:t>
          </w:r>
          <w:r w:rsidRPr="001568D3">
            <w:rPr>
              <w:rFonts w:ascii="Investor In People Logo" w:hAnsi="Investor In People Logo"/>
              <w:sz w:val="60"/>
            </w:rPr>
            <w:t></w:t>
          </w:r>
          <w:r w:rsidRPr="001568D3">
            <w:rPr>
              <w:rFonts w:ascii="Recycled Symbol" w:hAnsi="Recycled Symbol"/>
              <w:sz w:val="32"/>
            </w:rPr>
            <w:t></w:t>
          </w:r>
          <w:r>
            <w:t xml:space="preserve"> </w:t>
          </w:r>
        </w:p>
        <w:p w:rsidR="00533B51" w:rsidRPr="006F3E3B" w:rsidRDefault="00533B51" w:rsidP="006F3E3B">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p>
      </w:tc>
    </w:tr>
  </w:tbl>
  <w:p w:rsidR="00533B51" w:rsidRPr="0020228B" w:rsidRDefault="00533B51" w:rsidP="00E83C7C">
    <w:pPr>
      <w:pStyle w:val="Footer"/>
      <w:tabs>
        <w:tab w:val="clear" w:pos="720"/>
        <w:tab w:val="clear" w:pos="1440"/>
        <w:tab w:val="clear" w:pos="2160"/>
        <w:tab w:val="clear" w:pos="2880"/>
        <w:tab w:val="clear" w:pos="4320"/>
        <w:tab w:val="clear" w:pos="864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AB" w:rsidRDefault="000F0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08F" w:rsidRDefault="007A108F">
      <w:r>
        <w:separator/>
      </w:r>
    </w:p>
  </w:footnote>
  <w:footnote w:type="continuationSeparator" w:id="0">
    <w:p w:rsidR="007A108F" w:rsidRDefault="007A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AB" w:rsidRDefault="000F0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AB" w:rsidRDefault="000F0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AB" w:rsidRDefault="000F0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2914AAC"/>
    <w:multiLevelType w:val="hybridMultilevel"/>
    <w:tmpl w:val="9B163C3C"/>
    <w:lvl w:ilvl="0" w:tplc="53F09178">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EE345F"/>
    <w:multiLevelType w:val="hybridMultilevel"/>
    <w:tmpl w:val="E2881F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66533C79"/>
    <w:multiLevelType w:val="hybridMultilevel"/>
    <w:tmpl w:val="3712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1"/>
  </w:num>
  <w:num w:numId="6">
    <w:abstractNumId w:val="2"/>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activeWritingStyle w:appName="MSWord" w:lang="en-GB" w:vendorID="8" w:dllVersion="513"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08F"/>
    <w:rsid w:val="00000F2A"/>
    <w:rsid w:val="00004B3B"/>
    <w:rsid w:val="000140A6"/>
    <w:rsid w:val="000163B9"/>
    <w:rsid w:val="000168F0"/>
    <w:rsid w:val="00032A0C"/>
    <w:rsid w:val="00033317"/>
    <w:rsid w:val="00035F5A"/>
    <w:rsid w:val="0006792D"/>
    <w:rsid w:val="000815FF"/>
    <w:rsid w:val="000F0AAB"/>
    <w:rsid w:val="000F45A0"/>
    <w:rsid w:val="00101B02"/>
    <w:rsid w:val="001127BB"/>
    <w:rsid w:val="0013527D"/>
    <w:rsid w:val="00145B07"/>
    <w:rsid w:val="00164744"/>
    <w:rsid w:val="00180495"/>
    <w:rsid w:val="00193D7A"/>
    <w:rsid w:val="001C16F8"/>
    <w:rsid w:val="001C63CF"/>
    <w:rsid w:val="001D47A1"/>
    <w:rsid w:val="001D5BA6"/>
    <w:rsid w:val="001E5C37"/>
    <w:rsid w:val="001F5C9E"/>
    <w:rsid w:val="0020014E"/>
    <w:rsid w:val="002007E0"/>
    <w:rsid w:val="0020126D"/>
    <w:rsid w:val="0020228B"/>
    <w:rsid w:val="002055E3"/>
    <w:rsid w:val="002056BA"/>
    <w:rsid w:val="00207150"/>
    <w:rsid w:val="00243C2F"/>
    <w:rsid w:val="00257C07"/>
    <w:rsid w:val="00260671"/>
    <w:rsid w:val="0028289F"/>
    <w:rsid w:val="002856B3"/>
    <w:rsid w:val="00286874"/>
    <w:rsid w:val="00286B9E"/>
    <w:rsid w:val="00291FA9"/>
    <w:rsid w:val="002A2C26"/>
    <w:rsid w:val="002A3C0B"/>
    <w:rsid w:val="002B3764"/>
    <w:rsid w:val="002B6506"/>
    <w:rsid w:val="002C48F8"/>
    <w:rsid w:val="002D01A1"/>
    <w:rsid w:val="002D0AD5"/>
    <w:rsid w:val="002D3C37"/>
    <w:rsid w:val="002D3E68"/>
    <w:rsid w:val="00310411"/>
    <w:rsid w:val="00324708"/>
    <w:rsid w:val="00331564"/>
    <w:rsid w:val="00332DB8"/>
    <w:rsid w:val="00335EAD"/>
    <w:rsid w:val="00336D51"/>
    <w:rsid w:val="00340919"/>
    <w:rsid w:val="00340DD6"/>
    <w:rsid w:val="00350CBD"/>
    <w:rsid w:val="00360671"/>
    <w:rsid w:val="00382F48"/>
    <w:rsid w:val="00396280"/>
    <w:rsid w:val="003C670D"/>
    <w:rsid w:val="003D3A53"/>
    <w:rsid w:val="004068E4"/>
    <w:rsid w:val="0041410B"/>
    <w:rsid w:val="00422C3C"/>
    <w:rsid w:val="004252A1"/>
    <w:rsid w:val="004310BF"/>
    <w:rsid w:val="004324AF"/>
    <w:rsid w:val="004351F3"/>
    <w:rsid w:val="004577E6"/>
    <w:rsid w:val="0047187A"/>
    <w:rsid w:val="0048398B"/>
    <w:rsid w:val="0049756E"/>
    <w:rsid w:val="004A2FB8"/>
    <w:rsid w:val="004A6105"/>
    <w:rsid w:val="004D6CA5"/>
    <w:rsid w:val="004E0430"/>
    <w:rsid w:val="004E1487"/>
    <w:rsid w:val="004E326B"/>
    <w:rsid w:val="004F3E58"/>
    <w:rsid w:val="005017AF"/>
    <w:rsid w:val="00533B51"/>
    <w:rsid w:val="00534BEA"/>
    <w:rsid w:val="00543D22"/>
    <w:rsid w:val="0054521A"/>
    <w:rsid w:val="0054694F"/>
    <w:rsid w:val="00554279"/>
    <w:rsid w:val="00554A65"/>
    <w:rsid w:val="00561B59"/>
    <w:rsid w:val="00563D70"/>
    <w:rsid w:val="005646BD"/>
    <w:rsid w:val="005661A0"/>
    <w:rsid w:val="00574573"/>
    <w:rsid w:val="00584278"/>
    <w:rsid w:val="00584D80"/>
    <w:rsid w:val="00590102"/>
    <w:rsid w:val="005A7E8F"/>
    <w:rsid w:val="005C0B4B"/>
    <w:rsid w:val="005C3686"/>
    <w:rsid w:val="005D018C"/>
    <w:rsid w:val="00627D32"/>
    <w:rsid w:val="00632545"/>
    <w:rsid w:val="006656C7"/>
    <w:rsid w:val="00665CFF"/>
    <w:rsid w:val="00680FB3"/>
    <w:rsid w:val="006879F0"/>
    <w:rsid w:val="006A2846"/>
    <w:rsid w:val="006A3458"/>
    <w:rsid w:val="006C2FB6"/>
    <w:rsid w:val="006C4CAF"/>
    <w:rsid w:val="006C7769"/>
    <w:rsid w:val="006D2437"/>
    <w:rsid w:val="006E1668"/>
    <w:rsid w:val="006E1D64"/>
    <w:rsid w:val="006F3E3B"/>
    <w:rsid w:val="007032AA"/>
    <w:rsid w:val="00712AE1"/>
    <w:rsid w:val="00714DD9"/>
    <w:rsid w:val="00721109"/>
    <w:rsid w:val="00741D7D"/>
    <w:rsid w:val="007518AB"/>
    <w:rsid w:val="007714B6"/>
    <w:rsid w:val="00771FDE"/>
    <w:rsid w:val="00785DF3"/>
    <w:rsid w:val="00792025"/>
    <w:rsid w:val="007A108F"/>
    <w:rsid w:val="007C5389"/>
    <w:rsid w:val="007E5523"/>
    <w:rsid w:val="007E785F"/>
    <w:rsid w:val="00803549"/>
    <w:rsid w:val="00837D57"/>
    <w:rsid w:val="00841E03"/>
    <w:rsid w:val="008453A3"/>
    <w:rsid w:val="00845A66"/>
    <w:rsid w:val="0087028B"/>
    <w:rsid w:val="00872909"/>
    <w:rsid w:val="00874D59"/>
    <w:rsid w:val="00876EA2"/>
    <w:rsid w:val="008776BF"/>
    <w:rsid w:val="0088641F"/>
    <w:rsid w:val="00886643"/>
    <w:rsid w:val="00891DE8"/>
    <w:rsid w:val="008B7386"/>
    <w:rsid w:val="008C06E3"/>
    <w:rsid w:val="008E769A"/>
    <w:rsid w:val="00906607"/>
    <w:rsid w:val="00907D90"/>
    <w:rsid w:val="00926929"/>
    <w:rsid w:val="00932BF2"/>
    <w:rsid w:val="009530A8"/>
    <w:rsid w:val="0095583D"/>
    <w:rsid w:val="009615A8"/>
    <w:rsid w:val="00970864"/>
    <w:rsid w:val="00981DBE"/>
    <w:rsid w:val="00996634"/>
    <w:rsid w:val="009B2484"/>
    <w:rsid w:val="009D20EC"/>
    <w:rsid w:val="009D3EBD"/>
    <w:rsid w:val="009D3F67"/>
    <w:rsid w:val="009E7D71"/>
    <w:rsid w:val="009F4519"/>
    <w:rsid w:val="009F6D18"/>
    <w:rsid w:val="009F7554"/>
    <w:rsid w:val="00A01610"/>
    <w:rsid w:val="00A11903"/>
    <w:rsid w:val="00A1204F"/>
    <w:rsid w:val="00A14A30"/>
    <w:rsid w:val="00A32458"/>
    <w:rsid w:val="00A43002"/>
    <w:rsid w:val="00A510BF"/>
    <w:rsid w:val="00A64CBC"/>
    <w:rsid w:val="00AC0BEE"/>
    <w:rsid w:val="00AD2858"/>
    <w:rsid w:val="00AD3DBF"/>
    <w:rsid w:val="00AE44F2"/>
    <w:rsid w:val="00AF0A86"/>
    <w:rsid w:val="00B10C94"/>
    <w:rsid w:val="00B11AE1"/>
    <w:rsid w:val="00B208D2"/>
    <w:rsid w:val="00B307DC"/>
    <w:rsid w:val="00B44D0C"/>
    <w:rsid w:val="00B45861"/>
    <w:rsid w:val="00B45D9F"/>
    <w:rsid w:val="00B5339A"/>
    <w:rsid w:val="00B54307"/>
    <w:rsid w:val="00B62C98"/>
    <w:rsid w:val="00B670A0"/>
    <w:rsid w:val="00B72961"/>
    <w:rsid w:val="00B736AD"/>
    <w:rsid w:val="00B76C93"/>
    <w:rsid w:val="00B91074"/>
    <w:rsid w:val="00B979D7"/>
    <w:rsid w:val="00BA2451"/>
    <w:rsid w:val="00BA245D"/>
    <w:rsid w:val="00BA7D88"/>
    <w:rsid w:val="00BB1166"/>
    <w:rsid w:val="00BB653B"/>
    <w:rsid w:val="00BF36DB"/>
    <w:rsid w:val="00C0376E"/>
    <w:rsid w:val="00C05FE1"/>
    <w:rsid w:val="00C07746"/>
    <w:rsid w:val="00C17551"/>
    <w:rsid w:val="00C22004"/>
    <w:rsid w:val="00C24B95"/>
    <w:rsid w:val="00C43709"/>
    <w:rsid w:val="00C43FBC"/>
    <w:rsid w:val="00C7177E"/>
    <w:rsid w:val="00C84050"/>
    <w:rsid w:val="00CA0D9D"/>
    <w:rsid w:val="00CA2317"/>
    <w:rsid w:val="00CA625D"/>
    <w:rsid w:val="00CB1811"/>
    <w:rsid w:val="00CB182C"/>
    <w:rsid w:val="00CC1A85"/>
    <w:rsid w:val="00CC3A04"/>
    <w:rsid w:val="00CC7F70"/>
    <w:rsid w:val="00CD1DAB"/>
    <w:rsid w:val="00CD3154"/>
    <w:rsid w:val="00CF2B11"/>
    <w:rsid w:val="00CF52E2"/>
    <w:rsid w:val="00D06950"/>
    <w:rsid w:val="00D146CD"/>
    <w:rsid w:val="00D223C0"/>
    <w:rsid w:val="00D25150"/>
    <w:rsid w:val="00D25219"/>
    <w:rsid w:val="00D32F29"/>
    <w:rsid w:val="00D55631"/>
    <w:rsid w:val="00D63B8A"/>
    <w:rsid w:val="00D73045"/>
    <w:rsid w:val="00D81BC5"/>
    <w:rsid w:val="00DB69D4"/>
    <w:rsid w:val="00DC2564"/>
    <w:rsid w:val="00DD5AF2"/>
    <w:rsid w:val="00DE7636"/>
    <w:rsid w:val="00DF202E"/>
    <w:rsid w:val="00DF4E7E"/>
    <w:rsid w:val="00E00945"/>
    <w:rsid w:val="00E0113C"/>
    <w:rsid w:val="00E128A8"/>
    <w:rsid w:val="00E1688F"/>
    <w:rsid w:val="00E50BC1"/>
    <w:rsid w:val="00E51A68"/>
    <w:rsid w:val="00E72C69"/>
    <w:rsid w:val="00E83C7C"/>
    <w:rsid w:val="00E868D3"/>
    <w:rsid w:val="00E9137B"/>
    <w:rsid w:val="00E937C2"/>
    <w:rsid w:val="00E968D5"/>
    <w:rsid w:val="00EB20DC"/>
    <w:rsid w:val="00EB365C"/>
    <w:rsid w:val="00EC517A"/>
    <w:rsid w:val="00EC7AD9"/>
    <w:rsid w:val="00F301BE"/>
    <w:rsid w:val="00F3331C"/>
    <w:rsid w:val="00F472C9"/>
    <w:rsid w:val="00F71D6F"/>
    <w:rsid w:val="00F77B47"/>
    <w:rsid w:val="00FB015D"/>
    <w:rsid w:val="00FE0743"/>
    <w:rsid w:val="00FE1DDA"/>
    <w:rsid w:val="00FE3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reet"/>
  <w:smartTagType w:namespaceuri="urn:schemas:contacts" w:name="title"/>
  <w:shapeDefaults>
    <o:shapedefaults v:ext="edit" spidmax="1026"/>
    <o:shapelayout v:ext="edit">
      <o:idmap v:ext="edit" data="1"/>
    </o:shapelayout>
  </w:shapeDefaults>
  <w:decimalSymbol w:val="."/>
  <w:listSeparator w:val=","/>
  <w14:docId w14:val="6E1CD247"/>
  <w15:chartTrackingRefBased/>
  <w15:docId w15:val="{95DAB8E4-347B-46E5-A6EE-5DB7A557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872">
      <w:bodyDiv w:val="1"/>
      <w:marLeft w:val="0"/>
      <w:marRight w:val="0"/>
      <w:marTop w:val="0"/>
      <w:marBottom w:val="0"/>
      <w:divBdr>
        <w:top w:val="none" w:sz="0" w:space="0" w:color="auto"/>
        <w:left w:val="none" w:sz="0" w:space="0" w:color="auto"/>
        <w:bottom w:val="none" w:sz="0" w:space="0" w:color="auto"/>
        <w:right w:val="none" w:sz="0" w:space="0" w:color="auto"/>
      </w:divBdr>
    </w:div>
    <w:div w:id="243995918">
      <w:bodyDiv w:val="1"/>
      <w:marLeft w:val="0"/>
      <w:marRight w:val="0"/>
      <w:marTop w:val="0"/>
      <w:marBottom w:val="0"/>
      <w:divBdr>
        <w:top w:val="none" w:sz="0" w:space="0" w:color="auto"/>
        <w:left w:val="none" w:sz="0" w:space="0" w:color="auto"/>
        <w:bottom w:val="none" w:sz="0" w:space="0" w:color="auto"/>
        <w:right w:val="none" w:sz="0" w:space="0" w:color="auto"/>
      </w:divBdr>
    </w:div>
    <w:div w:id="1022437818">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85217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Economy\Tourism%20and%20Major%20Events%20Di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Tourism and Major Events Division</Template>
  <TotalTime>7</TotalTime>
  <Pages>5</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Tourism and Major Events Division VQ.dot</vt:lpstr>
    </vt:vector>
  </TitlesOfParts>
  <Company>Scottish Executive</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and Major Events Division VQ.dot</dc:title>
  <dc:subject>Enterprise &amp; Environment - Letterhead - Enterprise and Tourism Division - VQ address</dc:subject>
  <dc:creator>u004858</dc:creator>
  <cp:keywords>Enterprise and Enironment - Letterhead - Tourism and Major Events Division</cp:keywords>
  <cp:lastModifiedBy>Bearhop D (Derek)</cp:lastModifiedBy>
  <cp:revision>1</cp:revision>
  <cp:lastPrinted>2007-08-02T10:54:00Z</cp:lastPrinted>
  <dcterms:created xsi:type="dcterms:W3CDTF">2021-04-08T16:43:00Z</dcterms:created>
  <dcterms:modified xsi:type="dcterms:W3CDTF">2021-04-08T16:50:00Z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1032</vt:lpwstr>
  </property>
</Properties>
</file>